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3027"/>
          <w:tab w:val="left" w:pos="6660"/>
        </w:tabs>
        <w:spacing w:line="360" w:lineRule="auto"/>
        <w:jc w:val="center"/>
        <w:rPr>
          <w:rFonts w:hint="eastAsia" w:ascii="宋体" w:hAnsi="宋体" w:eastAsia="宋体" w:cs="宋体"/>
          <w:b/>
          <w:spacing w:val="90"/>
          <w:kern w:val="11"/>
          <w:sz w:val="44"/>
          <w:szCs w:val="44"/>
        </w:rPr>
      </w:pPr>
    </w:p>
    <w:p>
      <w:pPr>
        <w:tabs>
          <w:tab w:val="left" w:pos="420"/>
          <w:tab w:val="left" w:pos="6660"/>
        </w:tabs>
        <w:spacing w:line="1600" w:lineRule="atLeast"/>
        <w:jc w:val="center"/>
        <w:rPr>
          <w:rFonts w:ascii="仿宋" w:hAnsi="仿宋" w:eastAsia="仿宋" w:cs="仿宋"/>
          <w:b/>
          <w:sz w:val="72"/>
          <w:szCs w:val="72"/>
        </w:rPr>
      </w:pPr>
      <w:r>
        <w:rPr>
          <w:rFonts w:hint="eastAsia" w:ascii="仿宋" w:hAnsi="仿宋" w:eastAsia="仿宋" w:cs="仿宋"/>
          <w:b/>
          <w:sz w:val="72"/>
          <w:szCs w:val="72"/>
        </w:rPr>
        <w:t>惠州市中医医院</w:t>
      </w:r>
    </w:p>
    <w:p>
      <w:pPr>
        <w:tabs>
          <w:tab w:val="left" w:pos="420"/>
          <w:tab w:val="left" w:pos="6660"/>
        </w:tabs>
        <w:spacing w:line="1600" w:lineRule="atLeast"/>
        <w:jc w:val="center"/>
        <w:rPr>
          <w:rFonts w:ascii="仿宋" w:hAnsi="仿宋" w:eastAsia="仿宋" w:cs="仿宋"/>
          <w:b/>
          <w:sz w:val="72"/>
          <w:szCs w:val="72"/>
        </w:rPr>
      </w:pPr>
      <w:r>
        <w:rPr>
          <w:rFonts w:hint="eastAsia" w:ascii="仿宋" w:hAnsi="仿宋" w:eastAsia="仿宋" w:cs="仿宋"/>
          <w:b/>
          <w:sz w:val="72"/>
          <w:szCs w:val="72"/>
        </w:rPr>
        <w:t>院内</w:t>
      </w:r>
      <w:r>
        <w:rPr>
          <w:rFonts w:hint="eastAsia" w:ascii="仿宋" w:hAnsi="仿宋" w:eastAsia="仿宋" w:cs="仿宋"/>
          <w:b/>
          <w:sz w:val="72"/>
          <w:szCs w:val="72"/>
          <w:lang w:eastAsia="zh-CN"/>
        </w:rPr>
        <w:t>竞争性磋商</w:t>
      </w:r>
      <w:r>
        <w:rPr>
          <w:rFonts w:hint="eastAsia" w:ascii="仿宋" w:hAnsi="仿宋" w:eastAsia="仿宋" w:cs="仿宋"/>
          <w:b/>
          <w:sz w:val="72"/>
          <w:szCs w:val="72"/>
        </w:rPr>
        <w:t>文件</w:t>
      </w:r>
    </w:p>
    <w:p>
      <w:pPr>
        <w:tabs>
          <w:tab w:val="left" w:pos="420"/>
          <w:tab w:val="left" w:pos="3027"/>
          <w:tab w:val="left" w:pos="6660"/>
        </w:tabs>
        <w:spacing w:line="360" w:lineRule="auto"/>
        <w:jc w:val="center"/>
        <w:rPr>
          <w:rFonts w:hint="eastAsia" w:ascii="宋体" w:hAnsi="宋体" w:eastAsia="宋体" w:cs="宋体"/>
          <w:b/>
          <w:spacing w:val="90"/>
          <w:kern w:val="11"/>
          <w:sz w:val="52"/>
          <w:szCs w:val="52"/>
        </w:rPr>
      </w:pPr>
    </w:p>
    <w:p>
      <w:pPr>
        <w:spacing w:line="360" w:lineRule="auto"/>
        <w:jc w:val="center"/>
        <w:rPr>
          <w:rFonts w:hint="eastAsia" w:ascii="宋体" w:hAnsi="宋体" w:eastAsia="宋体" w:cs="宋体"/>
          <w:bCs/>
          <w:sz w:val="24"/>
        </w:rPr>
      </w:pPr>
    </w:p>
    <w:p>
      <w:pPr>
        <w:spacing w:line="360" w:lineRule="auto"/>
        <w:jc w:val="center"/>
        <w:rPr>
          <w:rFonts w:hint="eastAsia" w:ascii="宋体" w:hAnsi="宋体" w:eastAsia="宋体" w:cs="宋体"/>
          <w:bCs/>
          <w:sz w:val="24"/>
        </w:rPr>
      </w:pPr>
    </w:p>
    <w:p>
      <w:pPr>
        <w:spacing w:line="360" w:lineRule="auto"/>
        <w:jc w:val="center"/>
        <w:rPr>
          <w:rFonts w:hint="eastAsia" w:ascii="宋体" w:hAnsi="宋体" w:eastAsia="宋体" w:cs="宋体"/>
          <w:bCs/>
          <w:sz w:val="24"/>
        </w:rPr>
      </w:pPr>
    </w:p>
    <w:p>
      <w:pPr>
        <w:tabs>
          <w:tab w:val="left" w:pos="3960"/>
        </w:tabs>
        <w:spacing w:line="360" w:lineRule="auto"/>
        <w:ind w:left="2896" w:leftChars="344" w:hanging="2174" w:hangingChars="722"/>
        <w:rPr>
          <w:rFonts w:hint="eastAsia" w:ascii="宋体" w:hAnsi="宋体" w:eastAsia="宋体" w:cs="宋体"/>
          <w:b/>
          <w:bCs/>
          <w:sz w:val="30"/>
          <w:szCs w:val="30"/>
        </w:rPr>
      </w:pPr>
    </w:p>
    <w:p>
      <w:pPr>
        <w:tabs>
          <w:tab w:val="left" w:pos="3960"/>
        </w:tabs>
        <w:spacing w:line="360" w:lineRule="auto"/>
        <w:ind w:left="2896" w:leftChars="344" w:hanging="2174" w:hangingChars="722"/>
        <w:rPr>
          <w:rFonts w:hint="eastAsia" w:ascii="宋体" w:hAnsi="宋体" w:eastAsia="宋体" w:cs="宋体"/>
          <w:b/>
          <w:bCs/>
          <w:sz w:val="30"/>
          <w:szCs w:val="30"/>
        </w:rPr>
      </w:pPr>
    </w:p>
    <w:p>
      <w:pPr>
        <w:tabs>
          <w:tab w:val="left" w:pos="3960"/>
        </w:tabs>
        <w:spacing w:line="360" w:lineRule="auto"/>
        <w:ind w:left="2896" w:leftChars="344" w:hanging="2174" w:hangingChars="722"/>
        <w:rPr>
          <w:rFonts w:hint="eastAsia" w:ascii="宋体" w:hAnsi="宋体" w:eastAsia="宋体" w:cs="宋体"/>
          <w:b/>
          <w:bCs/>
          <w:sz w:val="30"/>
          <w:szCs w:val="30"/>
          <w:lang w:val="en-US" w:eastAsia="zh-CN"/>
        </w:rPr>
      </w:pPr>
      <w:r>
        <w:rPr>
          <w:rFonts w:hint="eastAsia" w:ascii="宋体" w:hAnsi="宋体" w:eastAsia="宋体" w:cs="宋体"/>
          <w:b/>
          <w:bCs/>
          <w:sz w:val="30"/>
          <w:szCs w:val="30"/>
        </w:rPr>
        <w:t>项目编号：2018ZYYYC0</w:t>
      </w:r>
      <w:r>
        <w:rPr>
          <w:rFonts w:hint="eastAsia" w:ascii="宋体" w:hAnsi="宋体" w:eastAsia="宋体" w:cs="宋体"/>
          <w:b/>
          <w:bCs/>
          <w:color w:val="000000" w:themeColor="text1"/>
          <w:sz w:val="30"/>
          <w:szCs w:val="30"/>
          <w:lang w:val="en-US" w:eastAsia="zh-CN"/>
          <w14:textFill>
            <w14:solidFill>
              <w14:schemeClr w14:val="tx1"/>
            </w14:solidFill>
          </w14:textFill>
        </w:rPr>
        <w:t>21</w:t>
      </w:r>
    </w:p>
    <w:p>
      <w:pPr>
        <w:spacing w:line="360" w:lineRule="auto"/>
        <w:jc w:val="center"/>
        <w:rPr>
          <w:rFonts w:hint="eastAsia" w:ascii="宋体" w:hAnsi="宋体" w:eastAsia="宋体" w:cs="宋体"/>
          <w:bCs/>
          <w:sz w:val="24"/>
        </w:rPr>
      </w:pPr>
    </w:p>
    <w:p>
      <w:pPr>
        <w:tabs>
          <w:tab w:val="left" w:pos="3960"/>
        </w:tabs>
        <w:spacing w:line="360" w:lineRule="auto"/>
        <w:ind w:left="2896" w:leftChars="344" w:hanging="2174" w:hangingChars="722"/>
        <w:rPr>
          <w:rFonts w:hint="eastAsia" w:ascii="宋体" w:hAnsi="宋体" w:eastAsia="宋体" w:cs="宋体"/>
          <w:b/>
          <w:bCs/>
          <w:sz w:val="30"/>
          <w:szCs w:val="30"/>
        </w:rPr>
      </w:pPr>
      <w:r>
        <w:rPr>
          <w:rFonts w:hint="eastAsia" w:ascii="宋体" w:hAnsi="宋体" w:eastAsia="宋体" w:cs="宋体"/>
          <w:b/>
          <w:bCs/>
          <w:sz w:val="30"/>
          <w:szCs w:val="30"/>
        </w:rPr>
        <w:t>项目名称：惠州市中医医院公务车辆定点维修保养项目和两院区公务车辆定点洗车服务采购项目</w:t>
      </w:r>
    </w:p>
    <w:p>
      <w:pPr>
        <w:tabs>
          <w:tab w:val="left" w:pos="2700"/>
          <w:tab w:val="left" w:pos="3960"/>
          <w:tab w:val="left" w:pos="4140"/>
          <w:tab w:val="left" w:pos="4500"/>
        </w:tabs>
        <w:spacing w:line="360" w:lineRule="auto"/>
        <w:rPr>
          <w:rFonts w:hint="eastAsia" w:ascii="宋体" w:hAnsi="宋体" w:eastAsia="宋体" w:cs="宋体"/>
          <w:b/>
          <w:bCs/>
          <w:sz w:val="30"/>
          <w:szCs w:val="30"/>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both"/>
        <w:rPr>
          <w:rFonts w:hint="eastAsia" w:ascii="宋体" w:hAnsi="宋体" w:eastAsia="宋体" w:cs="宋体"/>
          <w:b/>
          <w:bCs/>
          <w:sz w:val="30"/>
          <w:szCs w:val="30"/>
        </w:rPr>
      </w:pPr>
    </w:p>
    <w:p>
      <w:pPr>
        <w:jc w:val="center"/>
        <w:rPr>
          <w:rFonts w:ascii="仿宋" w:hAnsi="仿宋" w:eastAsia="仿宋" w:cs="仿宋"/>
          <w:b/>
          <w:sz w:val="32"/>
          <w:szCs w:val="32"/>
        </w:rPr>
      </w:pPr>
      <w:r>
        <w:rPr>
          <w:rFonts w:hint="eastAsia" w:ascii="仿宋" w:hAnsi="仿宋" w:eastAsia="仿宋" w:cs="仿宋"/>
          <w:b/>
          <w:sz w:val="32"/>
          <w:szCs w:val="32"/>
        </w:rPr>
        <w:t>惠州市中医医院编制</w:t>
      </w:r>
    </w:p>
    <w:p>
      <w:pPr>
        <w:spacing w:line="360" w:lineRule="auto"/>
        <w:ind w:firstLine="3313" w:firstLineChars="1100"/>
        <w:jc w:val="both"/>
        <w:rPr>
          <w:rFonts w:hint="eastAsia" w:ascii="宋体" w:hAnsi="宋体" w:eastAsia="宋体" w:cs="宋体"/>
          <w:b/>
          <w:bCs/>
          <w:sz w:val="30"/>
          <w:szCs w:val="30"/>
          <w:lang w:val="en-US" w:eastAsia="zh-CN"/>
        </w:rPr>
      </w:pPr>
      <w:r>
        <w:rPr>
          <w:rFonts w:hint="eastAsia" w:ascii="宋体" w:hAnsi="宋体" w:eastAsia="宋体" w:cs="宋体"/>
          <w:b/>
          <w:bCs/>
          <w:sz w:val="30"/>
          <w:szCs w:val="30"/>
        </w:rPr>
        <w:t>2018年</w:t>
      </w:r>
      <w:r>
        <w:rPr>
          <w:rFonts w:hint="eastAsia" w:ascii="宋体" w:hAnsi="宋体" w:cs="宋体"/>
          <w:b/>
          <w:bCs/>
          <w:sz w:val="30"/>
          <w:szCs w:val="30"/>
          <w:lang w:val="en-US" w:eastAsia="zh-CN"/>
        </w:rPr>
        <w:t>12</w:t>
      </w:r>
      <w:r>
        <w:rPr>
          <w:rFonts w:hint="eastAsia" w:ascii="宋体" w:hAnsi="宋体" w:eastAsia="宋体" w:cs="宋体"/>
          <w:b/>
          <w:bCs/>
          <w:sz w:val="30"/>
          <w:szCs w:val="30"/>
        </w:rPr>
        <w:t>月</w:t>
      </w:r>
      <w:r>
        <w:rPr>
          <w:rFonts w:hint="eastAsia" w:ascii="宋体" w:hAnsi="宋体" w:cs="宋体"/>
          <w:b/>
          <w:bCs/>
          <w:sz w:val="30"/>
          <w:szCs w:val="30"/>
          <w:lang w:val="en-US" w:eastAsia="zh-CN"/>
        </w:rPr>
        <w:t>13</w:t>
      </w:r>
      <w:r>
        <w:rPr>
          <w:rFonts w:hint="eastAsia" w:ascii="宋体" w:hAnsi="宋体" w:eastAsia="宋体" w:cs="宋体"/>
          <w:b/>
          <w:bCs/>
          <w:sz w:val="30"/>
          <w:szCs w:val="30"/>
          <w:lang w:val="en-US" w:eastAsia="zh-CN"/>
        </w:rPr>
        <w:t>日</w:t>
      </w:r>
    </w:p>
    <w:p>
      <w:pPr>
        <w:widowControl/>
        <w:spacing w:line="360" w:lineRule="auto"/>
        <w:jc w:val="left"/>
        <w:rPr>
          <w:rFonts w:hint="eastAsia" w:ascii="宋体" w:hAnsi="宋体" w:eastAsia="宋体" w:cs="宋体"/>
          <w:b/>
          <w:bCs/>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361" w:right="1531" w:bottom="1361" w:left="1531" w:header="851" w:footer="992" w:gutter="0"/>
          <w:cols w:space="720" w:num="1"/>
          <w:docGrid w:linePitch="312" w:charSpace="0"/>
        </w:sectPr>
      </w:pPr>
    </w:p>
    <w:p>
      <w:pPr>
        <w:pageBreakBefore/>
        <w:jc w:val="center"/>
        <w:rPr>
          <w:rFonts w:ascii="仿宋" w:hAnsi="仿宋" w:eastAsia="仿宋" w:cs="仿宋"/>
          <w:b/>
          <w:bCs/>
          <w:caps/>
          <w:sz w:val="28"/>
          <w:szCs w:val="28"/>
        </w:rPr>
      </w:pPr>
      <w:r>
        <w:rPr>
          <w:rFonts w:hint="eastAsia" w:ascii="仿宋" w:hAnsi="仿宋" w:eastAsia="仿宋" w:cs="仿宋"/>
          <w:b/>
          <w:bCs/>
          <w:sz w:val="52"/>
          <w:szCs w:val="52"/>
        </w:rPr>
        <w:t>目</w:t>
      </w:r>
      <w:r>
        <w:rPr>
          <w:rFonts w:ascii="仿宋" w:hAnsi="仿宋" w:eastAsia="仿宋" w:cs="仿宋"/>
          <w:b/>
          <w:bCs/>
          <w:sz w:val="52"/>
          <w:szCs w:val="52"/>
        </w:rPr>
        <w:t xml:space="preserve">      </w:t>
      </w:r>
      <w:r>
        <w:rPr>
          <w:rFonts w:hint="eastAsia" w:ascii="仿宋" w:hAnsi="仿宋" w:eastAsia="仿宋" w:cs="仿宋"/>
          <w:b/>
          <w:bCs/>
          <w:sz w:val="52"/>
          <w:szCs w:val="52"/>
        </w:rPr>
        <w:t>录</w:t>
      </w:r>
      <w:r>
        <w:rPr>
          <w:rFonts w:ascii="仿宋" w:hAnsi="仿宋" w:eastAsia="仿宋" w:cs="仿宋"/>
          <w:b/>
          <w:bCs/>
          <w:caps/>
          <w:sz w:val="52"/>
          <w:szCs w:val="52"/>
        </w:rPr>
        <w:br w:type="textWrapping"/>
      </w:r>
    </w:p>
    <w:p>
      <w:pPr>
        <w:pStyle w:val="9"/>
        <w:tabs>
          <w:tab w:val="right" w:leader="dot" w:pos="9174"/>
        </w:tabs>
        <w:spacing w:line="360" w:lineRule="auto"/>
        <w:rPr>
          <w:rFonts w:ascii="仿宋" w:hAnsi="仿宋" w:eastAsia="仿宋" w:cs="仿宋"/>
          <w:b/>
          <w:bCs/>
          <w:sz w:val="36"/>
          <w:szCs w:val="36"/>
        </w:rPr>
      </w:pPr>
      <w:r>
        <w:rPr>
          <w:rFonts w:hint="eastAsia" w:ascii="仿宋" w:hAnsi="仿宋" w:eastAsia="仿宋" w:cs="仿宋"/>
          <w:b/>
          <w:bCs/>
          <w:sz w:val="36"/>
          <w:szCs w:val="36"/>
        </w:rPr>
        <w:t>第一部分</w:t>
      </w:r>
      <w:r>
        <w:rPr>
          <w:rFonts w:ascii="仿宋" w:hAnsi="仿宋" w:eastAsia="仿宋" w:cs="仿宋"/>
          <w:b/>
          <w:bCs/>
          <w:sz w:val="36"/>
          <w:szCs w:val="36"/>
        </w:rPr>
        <w:t xml:space="preserve">  </w:t>
      </w:r>
      <w:r>
        <w:rPr>
          <w:rFonts w:hint="eastAsia" w:ascii="仿宋" w:hAnsi="仿宋" w:eastAsia="仿宋" w:cs="仿宋"/>
          <w:b/>
          <w:bCs/>
          <w:sz w:val="36"/>
          <w:szCs w:val="36"/>
        </w:rPr>
        <w:t>投标邀请函</w:t>
      </w:r>
    </w:p>
    <w:p>
      <w:pPr>
        <w:rPr>
          <w:rFonts w:ascii="仿宋" w:hAnsi="仿宋" w:eastAsia="仿宋" w:cs="仿宋"/>
          <w:b/>
          <w:bCs/>
          <w:sz w:val="36"/>
          <w:szCs w:val="36"/>
        </w:rPr>
      </w:pPr>
    </w:p>
    <w:p>
      <w:pPr>
        <w:rPr>
          <w:rFonts w:ascii="仿宋" w:hAnsi="仿宋" w:eastAsia="仿宋" w:cs="仿宋"/>
          <w:b/>
          <w:bCs/>
          <w:sz w:val="36"/>
          <w:szCs w:val="36"/>
        </w:rPr>
      </w:pPr>
      <w:r>
        <w:rPr>
          <w:rFonts w:hint="eastAsia" w:ascii="仿宋" w:hAnsi="仿宋" w:eastAsia="仿宋" w:cs="仿宋"/>
          <w:b/>
          <w:bCs/>
          <w:sz w:val="36"/>
          <w:szCs w:val="36"/>
        </w:rPr>
        <w:t>第二部分</w:t>
      </w:r>
      <w:r>
        <w:rPr>
          <w:rFonts w:ascii="仿宋" w:hAnsi="仿宋" w:eastAsia="仿宋" w:cs="仿宋"/>
          <w:b/>
          <w:bCs/>
          <w:sz w:val="36"/>
          <w:szCs w:val="36"/>
        </w:rPr>
        <w:t xml:space="preserve">  </w:t>
      </w:r>
      <w:r>
        <w:rPr>
          <w:rFonts w:hint="eastAsia" w:ascii="仿宋" w:hAnsi="仿宋" w:eastAsia="仿宋" w:cs="仿宋"/>
          <w:b/>
          <w:bCs/>
          <w:sz w:val="36"/>
          <w:szCs w:val="36"/>
        </w:rPr>
        <w:t>采购项目内容</w:t>
      </w:r>
    </w:p>
    <w:p>
      <w:pPr>
        <w:rPr>
          <w:rFonts w:ascii="仿宋" w:hAnsi="仿宋" w:eastAsia="仿宋" w:cs="仿宋"/>
          <w:b/>
          <w:bCs/>
          <w:sz w:val="36"/>
          <w:szCs w:val="36"/>
        </w:rPr>
      </w:pPr>
    </w:p>
    <w:p>
      <w:pPr>
        <w:rPr>
          <w:rFonts w:ascii="仿宋" w:hAnsi="仿宋" w:eastAsia="仿宋" w:cs="仿宋"/>
          <w:b/>
          <w:bCs/>
          <w:sz w:val="36"/>
          <w:szCs w:val="36"/>
        </w:rPr>
      </w:pPr>
      <w:r>
        <w:rPr>
          <w:rFonts w:hint="eastAsia" w:ascii="仿宋" w:hAnsi="仿宋" w:eastAsia="仿宋" w:cs="仿宋"/>
          <w:b/>
          <w:bCs/>
          <w:sz w:val="36"/>
          <w:szCs w:val="36"/>
        </w:rPr>
        <w:t>第三部分</w:t>
      </w:r>
      <w:r>
        <w:rPr>
          <w:rFonts w:ascii="仿宋" w:hAnsi="仿宋" w:eastAsia="仿宋" w:cs="仿宋"/>
          <w:b/>
          <w:bCs/>
          <w:sz w:val="36"/>
          <w:szCs w:val="36"/>
        </w:rPr>
        <w:t xml:space="preserve">  </w:t>
      </w:r>
      <w:r>
        <w:rPr>
          <w:rFonts w:hint="eastAsia" w:ascii="仿宋" w:hAnsi="仿宋" w:eastAsia="仿宋" w:cs="仿宋"/>
          <w:b/>
          <w:bCs/>
          <w:sz w:val="36"/>
          <w:szCs w:val="36"/>
        </w:rPr>
        <w:t>投标人须知</w:t>
      </w:r>
    </w:p>
    <w:p>
      <w:pPr>
        <w:rPr>
          <w:rFonts w:ascii="仿宋" w:hAnsi="仿宋" w:eastAsia="仿宋" w:cs="仿宋"/>
          <w:b/>
          <w:bCs/>
          <w:sz w:val="36"/>
          <w:szCs w:val="36"/>
        </w:rPr>
      </w:pPr>
    </w:p>
    <w:p>
      <w:pPr>
        <w:rPr>
          <w:rFonts w:ascii="仿宋" w:hAnsi="仿宋" w:eastAsia="仿宋" w:cs="仿宋"/>
          <w:b/>
          <w:bCs/>
          <w:sz w:val="36"/>
          <w:szCs w:val="36"/>
        </w:rPr>
      </w:pPr>
      <w:r>
        <w:rPr>
          <w:rFonts w:hint="eastAsia" w:ascii="仿宋" w:hAnsi="仿宋" w:eastAsia="仿宋" w:cs="仿宋"/>
          <w:b/>
          <w:bCs/>
          <w:sz w:val="36"/>
          <w:szCs w:val="36"/>
        </w:rPr>
        <w:t>第四部分</w:t>
      </w:r>
      <w:r>
        <w:rPr>
          <w:rFonts w:ascii="仿宋" w:hAnsi="仿宋" w:eastAsia="仿宋" w:cs="仿宋"/>
          <w:b/>
          <w:bCs/>
          <w:sz w:val="36"/>
          <w:szCs w:val="36"/>
        </w:rPr>
        <w:t xml:space="preserve">  </w:t>
      </w:r>
      <w:r>
        <w:rPr>
          <w:rFonts w:hint="eastAsia" w:ascii="仿宋" w:hAnsi="仿宋" w:eastAsia="仿宋" w:cs="仿宋"/>
          <w:b/>
          <w:bCs/>
          <w:sz w:val="36"/>
          <w:szCs w:val="36"/>
        </w:rPr>
        <w:t>合同书格式</w:t>
      </w:r>
    </w:p>
    <w:p>
      <w:pPr>
        <w:rPr>
          <w:rFonts w:ascii="仿宋" w:hAnsi="仿宋" w:eastAsia="仿宋" w:cs="仿宋"/>
          <w:b/>
          <w:bCs/>
          <w:sz w:val="36"/>
          <w:szCs w:val="36"/>
        </w:rPr>
      </w:pPr>
    </w:p>
    <w:p>
      <w:pPr>
        <w:rPr>
          <w:rFonts w:ascii="仿宋" w:hAnsi="仿宋" w:eastAsia="仿宋" w:cs="仿宋"/>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投标文件格式</w:t>
      </w:r>
    </w:p>
    <w:p>
      <w:pPr>
        <w:pStyle w:val="12"/>
        <w:spacing w:before="0" w:after="0" w:line="360" w:lineRule="auto"/>
        <w:jc w:val="both"/>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sectPr>
          <w:footerReference r:id="rId9" w:type="default"/>
          <w:type w:val="continuous"/>
          <w:pgSz w:w="11907" w:h="16840"/>
          <w:pgMar w:top="1304" w:right="1474" w:bottom="1304" w:left="1474" w:header="680" w:footer="737" w:gutter="0"/>
          <w:pgNumType w:start="2"/>
          <w:cols w:space="720" w:num="1"/>
          <w:docGrid w:type="linesAndChars" w:linePitch="312" w:charSpace="0"/>
        </w:sectPr>
      </w:pPr>
    </w:p>
    <w:p>
      <w:pPr>
        <w:pStyle w:val="12"/>
        <w:spacing w:before="0" w:after="0" w:line="360" w:lineRule="auto"/>
        <w:rPr>
          <w:rFonts w:hint="eastAsia" w:ascii="宋体" w:hAnsi="宋体" w:eastAsia="宋体" w:cs="宋体"/>
          <w:bCs w:val="0"/>
          <w:sz w:val="36"/>
          <w:szCs w:val="36"/>
        </w:rPr>
      </w:pPr>
      <w:bookmarkStart w:id="0" w:name="_Toc18983_WPSOffice_Level1"/>
      <w:r>
        <w:rPr>
          <w:rFonts w:hint="eastAsia" w:ascii="宋体" w:hAnsi="宋体" w:eastAsia="宋体" w:cs="宋体"/>
          <w:bCs w:val="0"/>
          <w:sz w:val="36"/>
          <w:szCs w:val="36"/>
        </w:rPr>
        <w:t>第一部分 磋商邀请函</w:t>
      </w:r>
      <w:bookmarkEnd w:id="0"/>
    </w:p>
    <w:p>
      <w:pPr>
        <w:spacing w:before="156" w:beforeLines="50" w:line="360" w:lineRule="auto"/>
        <w:rPr>
          <w:rFonts w:hint="eastAsia" w:ascii="宋体" w:hAnsi="宋体" w:eastAsia="宋体" w:cs="宋体"/>
          <w:kern w:val="0"/>
          <w:sz w:val="24"/>
        </w:rPr>
      </w:pPr>
      <w:bookmarkStart w:id="1" w:name="_Toc261442017"/>
      <w:r>
        <w:rPr>
          <w:rFonts w:hint="eastAsia" w:ascii="宋体" w:hAnsi="宋体" w:eastAsia="宋体" w:cs="宋体"/>
          <w:kern w:val="0"/>
          <w:sz w:val="24"/>
        </w:rPr>
        <w:t>各潜在供应商:</w:t>
      </w:r>
    </w:p>
    <w:p>
      <w:pPr>
        <w:widowControl/>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u w:val="none"/>
          <w:lang w:val="zh-CN"/>
        </w:rPr>
        <w:t>惠州市中医医院公务车辆定点维修保养和两院区公务车辆定点洗车服务采购项目</w:t>
      </w:r>
      <w:r>
        <w:rPr>
          <w:rFonts w:hint="eastAsia" w:ascii="宋体" w:hAnsi="宋体" w:eastAsia="宋体" w:cs="宋体"/>
          <w:sz w:val="24"/>
          <w:lang w:val="zh-CN"/>
        </w:rPr>
        <w:t>进行竞争性磋商采购，欢迎符合资格条件的供应商参加磋商。</w:t>
      </w:r>
    </w:p>
    <w:p>
      <w:pPr>
        <w:autoSpaceDE w:val="0"/>
        <w:autoSpaceDN w:val="0"/>
        <w:spacing w:line="440" w:lineRule="exact"/>
        <w:ind w:left="478" w:leftChars="228" w:firstLine="0" w:firstLineChars="0"/>
        <w:rPr>
          <w:rFonts w:hint="eastAsia" w:ascii="宋体" w:hAnsi="宋体" w:eastAsia="仿宋" w:cs="宋体"/>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一、采购项目编号：</w:t>
      </w:r>
      <w:r>
        <w:rPr>
          <w:rFonts w:ascii="仿宋" w:hAnsi="仿宋" w:eastAsia="仿宋" w:cs="仿宋"/>
          <w:color w:val="000000" w:themeColor="text1"/>
          <w:sz w:val="24"/>
          <w14:textFill>
            <w14:solidFill>
              <w14:schemeClr w14:val="tx1"/>
            </w14:solidFill>
          </w14:textFill>
        </w:rPr>
        <w:t>2018ZYYYC0</w:t>
      </w:r>
      <w:r>
        <w:rPr>
          <w:rFonts w:hint="eastAsia" w:ascii="仿宋" w:hAnsi="仿宋" w:eastAsia="仿宋" w:cs="仿宋"/>
          <w:color w:val="000000" w:themeColor="text1"/>
          <w:sz w:val="24"/>
          <w:lang w:val="en-US" w:eastAsia="zh-CN"/>
          <w14:textFill>
            <w14:solidFill>
              <w14:schemeClr w14:val="tx1"/>
            </w14:solidFill>
          </w14:textFill>
        </w:rPr>
        <w:t>21</w:t>
      </w:r>
    </w:p>
    <w:p>
      <w:pPr>
        <w:widowControl/>
        <w:spacing w:line="360" w:lineRule="auto"/>
        <w:ind w:firstLine="480" w:firstLineChars="200"/>
        <w:jc w:val="left"/>
        <w:rPr>
          <w:rFonts w:hint="eastAsia" w:ascii="宋体" w:hAnsi="宋体" w:eastAsia="宋体" w:cs="宋体"/>
          <w:sz w:val="24"/>
          <w:lang w:val="zh-CN"/>
        </w:rPr>
      </w:pPr>
      <w:r>
        <w:rPr>
          <w:rFonts w:hint="eastAsia" w:ascii="宋体" w:hAnsi="宋体" w:eastAsia="宋体" w:cs="宋体"/>
          <w:sz w:val="24"/>
          <w:lang w:val="zh-CN" w:eastAsia="zh-CN"/>
        </w:rPr>
        <w:t>二</w:t>
      </w:r>
      <w:r>
        <w:rPr>
          <w:rFonts w:hint="eastAsia" w:ascii="宋体" w:hAnsi="宋体" w:eastAsia="宋体" w:cs="宋体"/>
          <w:sz w:val="24"/>
          <w:lang w:val="zh-CN"/>
        </w:rPr>
        <w:t>、采购项目名称：</w:t>
      </w:r>
      <w:r>
        <w:rPr>
          <w:rFonts w:hint="eastAsia" w:ascii="宋体" w:hAnsi="宋体" w:eastAsia="宋体" w:cs="宋体"/>
          <w:sz w:val="24"/>
          <w:u w:val="single"/>
          <w:lang w:val="zh-CN"/>
        </w:rPr>
        <w:t>惠州市中医医院公务车辆定点维修保养项目和两院区公务车辆定点洗车服务采购项目</w:t>
      </w:r>
      <w:r>
        <w:rPr>
          <w:rFonts w:hint="eastAsia" w:ascii="宋体" w:hAnsi="宋体" w:eastAsia="宋体" w:cs="宋体"/>
          <w:sz w:val="24"/>
          <w:lang w:val="zh-CN"/>
        </w:rPr>
        <w:t>。</w:t>
      </w:r>
    </w:p>
    <w:p>
      <w:pPr>
        <w:widowControl/>
        <w:spacing w:line="360" w:lineRule="auto"/>
        <w:ind w:firstLine="480" w:firstLineChars="200"/>
        <w:jc w:val="left"/>
        <w:rPr>
          <w:rFonts w:hint="eastAsia" w:ascii="宋体" w:hAnsi="宋体" w:eastAsia="宋体" w:cs="宋体"/>
          <w:color w:val="FF0000"/>
          <w:sz w:val="24"/>
          <w:lang w:val="zh-CN"/>
        </w:rPr>
      </w:pPr>
      <w:r>
        <w:rPr>
          <w:rFonts w:hint="eastAsia" w:ascii="宋体" w:hAnsi="宋体" w:eastAsia="宋体" w:cs="宋体"/>
          <w:sz w:val="24"/>
          <w:lang w:val="zh-CN"/>
        </w:rPr>
        <w:t>三、采购项目预算金额：包组1定点维修保养暂定为人民币16万元/年；包组2定点洗车服务约人民币2.5万元/年。</w:t>
      </w:r>
      <w:r>
        <w:rPr>
          <w:rFonts w:hint="eastAsia" w:ascii="宋体" w:hAnsi="宋体" w:eastAsia="宋体" w:cs="宋体"/>
          <w:color w:val="000000" w:themeColor="text1"/>
          <w:sz w:val="24"/>
          <w:shd w:val="clear" w:color="auto" w:fill="auto"/>
          <w:lang w:val="zh-CN"/>
          <w14:textFill>
            <w14:solidFill>
              <w14:schemeClr w14:val="tx1"/>
            </w14:solidFill>
          </w14:textFill>
        </w:rPr>
        <w:t>以实际发生金额为准。</w:t>
      </w:r>
    </w:p>
    <w:p>
      <w:pPr>
        <w:widowControl/>
        <w:spacing w:line="360" w:lineRule="auto"/>
        <w:ind w:firstLine="480" w:firstLineChars="200"/>
        <w:jc w:val="left"/>
        <w:rPr>
          <w:rFonts w:hint="eastAsia" w:ascii="宋体" w:hAnsi="宋体" w:eastAsia="宋体" w:cs="宋体"/>
          <w:sz w:val="24"/>
          <w:lang w:val="zh-CN"/>
        </w:rPr>
      </w:pPr>
      <w:r>
        <w:rPr>
          <w:rFonts w:hint="eastAsia" w:ascii="宋体" w:hAnsi="宋体" w:cs="宋体"/>
          <w:sz w:val="24"/>
          <w:lang w:val="zh-CN" w:eastAsia="zh-CN"/>
        </w:rPr>
        <w:t>四</w:t>
      </w:r>
      <w:r>
        <w:rPr>
          <w:rFonts w:hint="eastAsia" w:ascii="宋体" w:hAnsi="宋体" w:eastAsia="宋体" w:cs="宋体"/>
          <w:sz w:val="24"/>
          <w:lang w:val="zh-CN"/>
        </w:rPr>
        <w:t>、采购数量：一</w:t>
      </w:r>
      <w:r>
        <w:rPr>
          <w:rFonts w:hint="eastAsia" w:ascii="宋体" w:hAnsi="宋体" w:eastAsia="宋体" w:cs="宋体"/>
          <w:sz w:val="24"/>
        </w:rPr>
        <w:t>项。</w:t>
      </w:r>
      <w:r>
        <w:rPr>
          <w:rFonts w:hint="eastAsia" w:ascii="宋体" w:hAnsi="宋体" w:eastAsia="宋体" w:cs="宋体"/>
          <w:color w:val="000000" w:themeColor="text1"/>
          <w:sz w:val="24"/>
          <w:lang w:val="zh-CN"/>
          <w14:textFill>
            <w14:solidFill>
              <w14:schemeClr w14:val="tx1"/>
            </w14:solidFill>
          </w14:textFill>
        </w:rPr>
        <w:t>服务期限为二年。</w:t>
      </w:r>
    </w:p>
    <w:p>
      <w:pPr>
        <w:widowControl/>
        <w:spacing w:line="360" w:lineRule="auto"/>
        <w:ind w:firstLine="480" w:firstLineChars="200"/>
        <w:jc w:val="left"/>
        <w:rPr>
          <w:rFonts w:hint="eastAsia" w:ascii="宋体" w:hAnsi="宋体" w:eastAsia="宋体" w:cs="宋体"/>
          <w:sz w:val="24"/>
        </w:rPr>
      </w:pPr>
      <w:r>
        <w:rPr>
          <w:rFonts w:hint="eastAsia" w:ascii="宋体" w:hAnsi="宋体" w:cs="宋体"/>
          <w:sz w:val="24"/>
          <w:lang w:val="zh-CN"/>
        </w:rPr>
        <w:t>五</w:t>
      </w:r>
      <w:r>
        <w:rPr>
          <w:rFonts w:hint="eastAsia" w:ascii="宋体" w:hAnsi="宋体" w:eastAsia="宋体" w:cs="宋体"/>
          <w:sz w:val="24"/>
          <w:lang w:val="zh-CN"/>
        </w:rPr>
        <w:t>、采购项目内容及需求：</w:t>
      </w:r>
      <w:r>
        <w:rPr>
          <w:rFonts w:hint="eastAsia" w:ascii="宋体" w:hAnsi="宋体" w:eastAsia="宋体" w:cs="宋体"/>
          <w:sz w:val="24"/>
        </w:rPr>
        <w:t>（采购项目技术规格、参数及要求）</w:t>
      </w:r>
    </w:p>
    <w:tbl>
      <w:tblPr>
        <w:tblStyle w:val="14"/>
        <w:tblW w:w="7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814"/>
        <w:gridCol w:w="175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5"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序号</w:t>
            </w:r>
          </w:p>
        </w:tc>
        <w:tc>
          <w:tcPr>
            <w:tcW w:w="1814"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采购内容</w:t>
            </w:r>
          </w:p>
        </w:tc>
        <w:tc>
          <w:tcPr>
            <w:tcW w:w="1759"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trike w:val="0"/>
                <w:dstrike w:val="0"/>
                <w:color w:val="000000" w:themeColor="text1"/>
                <w:sz w:val="22"/>
                <w:szCs w:val="22"/>
                <w:u w:val="none"/>
                <w:lang w:eastAsia="zh-CN"/>
                <w14:textFill>
                  <w14:solidFill>
                    <w14:schemeClr w14:val="tx1"/>
                  </w14:solidFill>
                </w14:textFill>
              </w:rPr>
              <w:t>预算</w:t>
            </w:r>
            <w:r>
              <w:rPr>
                <w:rFonts w:hint="eastAsia" w:ascii="宋体" w:hAnsi="宋体" w:eastAsia="宋体" w:cs="宋体"/>
                <w:sz w:val="22"/>
                <w:szCs w:val="22"/>
              </w:rPr>
              <w:t>价（元）</w:t>
            </w:r>
          </w:p>
        </w:tc>
        <w:tc>
          <w:tcPr>
            <w:tcW w:w="3210"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技术规格、参数及要求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85"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包1</w:t>
            </w:r>
          </w:p>
        </w:tc>
        <w:tc>
          <w:tcPr>
            <w:tcW w:w="1814"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z w:val="22"/>
                <w:szCs w:val="22"/>
                <w:lang w:val="zh-CN"/>
              </w:rPr>
              <w:t>定点维修保养</w:t>
            </w:r>
          </w:p>
        </w:tc>
        <w:tc>
          <w:tcPr>
            <w:tcW w:w="1759"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z w:val="24"/>
                <w:lang w:val="zh-CN"/>
              </w:rPr>
              <w:t>16万元/年</w:t>
            </w:r>
          </w:p>
        </w:tc>
        <w:tc>
          <w:tcPr>
            <w:tcW w:w="3210"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详见磋商文件第二部分“采购项目内容”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85"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包2</w:t>
            </w:r>
          </w:p>
        </w:tc>
        <w:tc>
          <w:tcPr>
            <w:tcW w:w="1814" w:type="dxa"/>
            <w:noWrap w:val="0"/>
            <w:vAlign w:val="top"/>
          </w:tcPr>
          <w:p>
            <w:pPr>
              <w:autoSpaceDE w:val="0"/>
              <w:autoSpaceDN w:val="0"/>
              <w:spacing w:line="360" w:lineRule="auto"/>
              <w:jc w:val="center"/>
              <w:rPr>
                <w:rFonts w:hint="eastAsia" w:ascii="宋体" w:hAnsi="宋体" w:eastAsia="宋体" w:cs="宋体"/>
                <w:sz w:val="22"/>
                <w:szCs w:val="22"/>
                <w:lang w:val="zh-CN"/>
              </w:rPr>
            </w:pPr>
            <w:r>
              <w:rPr>
                <w:rFonts w:hint="eastAsia" w:ascii="宋体" w:hAnsi="宋体" w:eastAsia="宋体" w:cs="宋体"/>
                <w:sz w:val="22"/>
                <w:szCs w:val="22"/>
                <w:lang w:val="zh-CN"/>
              </w:rPr>
              <w:t>定点洗车服务</w:t>
            </w:r>
          </w:p>
        </w:tc>
        <w:tc>
          <w:tcPr>
            <w:tcW w:w="1759" w:type="dxa"/>
            <w:noWrap w:val="0"/>
            <w:vAlign w:val="top"/>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lang w:val="zh-CN"/>
              </w:rPr>
              <w:t>2.5万元/年</w:t>
            </w:r>
          </w:p>
        </w:tc>
        <w:tc>
          <w:tcPr>
            <w:tcW w:w="3210" w:type="dxa"/>
            <w:noWrap w:val="0"/>
            <w:vAlign w:val="top"/>
          </w:tcPr>
          <w:p>
            <w:pPr>
              <w:autoSpaceDE w:val="0"/>
              <w:autoSpaceDN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详见磋商文件第二部分“采购项目内容”</w:t>
            </w:r>
          </w:p>
        </w:tc>
      </w:tr>
    </w:tbl>
    <w:p>
      <w:pPr>
        <w:widowControl/>
        <w:spacing w:line="360" w:lineRule="auto"/>
        <w:ind w:firstLine="480" w:firstLineChars="200"/>
        <w:jc w:val="left"/>
        <w:rPr>
          <w:rFonts w:hint="eastAsia" w:ascii="宋体" w:hAnsi="宋体" w:eastAsia="宋体" w:cs="宋体"/>
          <w:sz w:val="24"/>
          <w:lang w:val="zh-CN"/>
        </w:rPr>
      </w:pPr>
      <w:r>
        <w:rPr>
          <w:rFonts w:hint="eastAsia" w:ascii="宋体" w:hAnsi="宋体" w:cs="宋体"/>
          <w:sz w:val="24"/>
          <w:lang w:val="zh-CN"/>
        </w:rPr>
        <w:t>六</w:t>
      </w:r>
      <w:r>
        <w:rPr>
          <w:rFonts w:hint="eastAsia" w:ascii="宋体" w:hAnsi="宋体" w:eastAsia="宋体" w:cs="宋体"/>
          <w:sz w:val="24"/>
          <w:lang w:val="zh-CN"/>
        </w:rPr>
        <w:t>、供应商资格要求：</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1</w:t>
      </w:r>
      <w:r>
        <w:rPr>
          <w:rFonts w:hint="eastAsia" w:ascii="宋体" w:hAnsi="宋体" w:eastAsia="宋体" w:cs="宋体"/>
          <w:sz w:val="24"/>
          <w:lang w:val="zh-CN"/>
        </w:rPr>
        <w:t>、</w:t>
      </w:r>
      <w:r>
        <w:rPr>
          <w:rFonts w:hint="eastAsia" w:ascii="宋体" w:hAnsi="宋体" w:eastAsia="宋体" w:cs="宋体"/>
          <w:kern w:val="0"/>
          <w:sz w:val="24"/>
        </w:rPr>
        <w:t>中华人民共和国境内注册的独立法人或其他组织，具有独立承担民事责任的能力，并独立于采购人机构；</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2、具有良好的商业信誉；</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3、具有履行合同所必需的设备和专业技术能力；</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4.参加本项采购活动前三年内，在经营活动中没有重大违法记录；</w:t>
      </w:r>
    </w:p>
    <w:p>
      <w:pPr>
        <w:autoSpaceDE w:val="0"/>
        <w:autoSpaceDN w:val="0"/>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zh-CN"/>
        </w:rPr>
        <w:t>本项目不接受联合体投标</w:t>
      </w:r>
      <w:r>
        <w:rPr>
          <w:rFonts w:hint="eastAsia" w:ascii="宋体" w:hAnsi="宋体" w:eastAsia="宋体" w:cs="宋体"/>
          <w:sz w:val="24"/>
        </w:rPr>
        <w:t>。</w:t>
      </w:r>
    </w:p>
    <w:p>
      <w:pPr>
        <w:spacing w:line="440" w:lineRule="exact"/>
        <w:ind w:firstLine="504" w:firstLineChars="210"/>
        <w:rPr>
          <w:rFonts w:hint="eastAsia" w:ascii="宋体" w:hAnsi="宋体" w:eastAsia="宋体" w:cs="宋体"/>
          <w:sz w:val="24"/>
        </w:rPr>
      </w:pPr>
      <w:r>
        <w:rPr>
          <w:rFonts w:hint="eastAsia" w:ascii="宋体" w:hAnsi="宋体" w:eastAsia="宋体" w:cs="宋体"/>
          <w:sz w:val="24"/>
        </w:rPr>
        <w:t>六</w:t>
      </w:r>
      <w:r>
        <w:rPr>
          <w:rFonts w:hint="eastAsia" w:ascii="宋体" w:hAnsi="宋体" w:cs="宋体"/>
          <w:sz w:val="24"/>
          <w:lang w:eastAsia="zh-CN"/>
        </w:rPr>
        <w:t>、</w:t>
      </w:r>
      <w:r>
        <w:rPr>
          <w:rFonts w:hint="eastAsia" w:ascii="宋体" w:hAnsi="宋体" w:cs="宋体"/>
          <w:color w:val="auto"/>
          <w:sz w:val="24"/>
        </w:rPr>
        <w:t>符合资格</w:t>
      </w:r>
      <w:r>
        <w:rPr>
          <w:rFonts w:hint="eastAsia" w:ascii="仿宋" w:hAnsi="仿宋" w:eastAsia="仿宋" w:cs="仿宋"/>
          <w:sz w:val="24"/>
        </w:rPr>
        <w:t>的供应商应当在</w:t>
      </w:r>
      <w:r>
        <w:rPr>
          <w:rFonts w:ascii="仿宋" w:hAnsi="仿宋" w:eastAsia="仿宋" w:cs="仿宋"/>
          <w:sz w:val="24"/>
        </w:rPr>
        <w:t>2018</w:t>
      </w:r>
      <w:r>
        <w:rPr>
          <w:rFonts w:hint="eastAsia" w:ascii="仿宋" w:hAnsi="仿宋" w:eastAsia="仿宋" w:cs="仿宋"/>
          <w:sz w:val="24"/>
        </w:rPr>
        <w:t>年</w:t>
      </w:r>
      <w:r>
        <w:rPr>
          <w:rFonts w:hint="eastAsia" w:ascii="仿宋" w:hAnsi="仿宋" w:eastAsia="仿宋" w:cs="仿宋"/>
          <w:sz w:val="24"/>
          <w:u w:val="single"/>
          <w:lang w:val="en-US" w:eastAsia="zh-CN"/>
        </w:rPr>
        <w:t xml:space="preserve"> 12 </w:t>
      </w:r>
      <w:r>
        <w:rPr>
          <w:rFonts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u w:val="single"/>
          <w:lang w:val="en-US" w:eastAsia="zh-CN"/>
        </w:rPr>
        <w:t xml:space="preserve"> 13 </w:t>
      </w:r>
      <w:r>
        <w:rPr>
          <w:rFonts w:hint="eastAsia" w:ascii="仿宋" w:hAnsi="仿宋" w:eastAsia="仿宋" w:cs="仿宋"/>
          <w:sz w:val="24"/>
        </w:rPr>
        <w:t>日起至</w:t>
      </w:r>
      <w:r>
        <w:rPr>
          <w:rFonts w:ascii="仿宋" w:hAnsi="仿宋" w:eastAsia="仿宋" w:cs="仿宋"/>
          <w:sz w:val="24"/>
        </w:rPr>
        <w:t>2018</w:t>
      </w:r>
      <w:r>
        <w:rPr>
          <w:rFonts w:hint="eastAsia" w:ascii="仿宋" w:hAnsi="仿宋" w:eastAsia="仿宋" w:cs="仿宋"/>
          <w:sz w:val="24"/>
        </w:rPr>
        <w:t>年</w:t>
      </w:r>
      <w:r>
        <w:rPr>
          <w:rFonts w:hint="eastAsia" w:ascii="仿宋" w:hAnsi="仿宋" w:eastAsia="仿宋" w:cs="仿宋"/>
          <w:sz w:val="24"/>
          <w:u w:val="single"/>
          <w:lang w:val="en-US" w:eastAsia="zh-CN"/>
        </w:rPr>
        <w:t xml:space="preserve"> 12 </w:t>
      </w:r>
      <w:r>
        <w:rPr>
          <w:rFonts w:hint="eastAsia" w:ascii="仿宋" w:hAnsi="仿宋" w:eastAsia="仿宋" w:cs="仿宋"/>
          <w:sz w:val="24"/>
        </w:rPr>
        <w:t>月</w:t>
      </w:r>
      <w:r>
        <w:rPr>
          <w:rFonts w:hint="eastAsia" w:ascii="仿宋" w:hAnsi="仿宋" w:eastAsia="仿宋" w:cs="仿宋"/>
          <w:sz w:val="24"/>
          <w:u w:val="single"/>
          <w:lang w:val="en-US" w:eastAsia="zh-CN"/>
        </w:rPr>
        <w:t xml:space="preserve"> 19 </w:t>
      </w:r>
      <w:r>
        <w:rPr>
          <w:rFonts w:hint="eastAsia" w:ascii="仿宋" w:hAnsi="仿宋" w:eastAsia="仿宋" w:cs="仿宋"/>
          <w:sz w:val="24"/>
        </w:rPr>
        <w:t>日（上午</w:t>
      </w:r>
      <w:r>
        <w:rPr>
          <w:rFonts w:ascii="仿宋" w:hAnsi="仿宋" w:eastAsia="仿宋" w:cs="仿宋"/>
          <w:sz w:val="24"/>
        </w:rPr>
        <w:t>08:00-12:00</w:t>
      </w:r>
      <w:r>
        <w:rPr>
          <w:rFonts w:hint="eastAsia" w:ascii="仿宋" w:hAnsi="仿宋" w:eastAsia="仿宋" w:cs="仿宋"/>
          <w:sz w:val="24"/>
        </w:rPr>
        <w:t>，下午</w:t>
      </w:r>
      <w:r>
        <w:rPr>
          <w:rFonts w:ascii="仿宋" w:hAnsi="仿宋" w:eastAsia="仿宋" w:cs="仿宋"/>
          <w:sz w:val="24"/>
        </w:rPr>
        <w:t>14:30-17:00</w:t>
      </w:r>
      <w:r>
        <w:rPr>
          <w:rFonts w:hint="eastAsia" w:ascii="仿宋" w:hAnsi="仿宋" w:eastAsia="仿宋" w:cs="仿宋"/>
          <w:sz w:val="24"/>
        </w:rPr>
        <w:t>，法定节假日除外）到惠州市中医医院总务科报名，招标文件请自行在挂网招标公告中下载附件。</w:t>
      </w:r>
    </w:p>
    <w:p>
      <w:pPr>
        <w:autoSpaceDE w:val="0"/>
        <w:autoSpaceDN w:val="0"/>
        <w:spacing w:line="360" w:lineRule="auto"/>
        <w:ind w:firstLine="480" w:firstLineChars="200"/>
        <w:rPr>
          <w:rFonts w:hint="eastAsia" w:ascii="宋体" w:hAnsi="宋体" w:eastAsia="宋体" w:cs="宋体"/>
          <w:spacing w:val="-4"/>
          <w:sz w:val="24"/>
        </w:rPr>
      </w:pPr>
      <w:r>
        <w:rPr>
          <w:rFonts w:hint="eastAsia" w:ascii="宋体" w:hAnsi="宋体" w:eastAsia="宋体" w:cs="宋体"/>
          <w:sz w:val="24"/>
          <w:lang w:eastAsia="zh-CN"/>
        </w:rPr>
        <w:t>报名</w:t>
      </w:r>
      <w:r>
        <w:rPr>
          <w:rFonts w:hint="eastAsia" w:ascii="宋体" w:hAnsi="宋体" w:eastAsia="宋体" w:cs="宋体"/>
          <w:sz w:val="24"/>
        </w:rPr>
        <w:t>时须提供以下资料，</w:t>
      </w:r>
      <w:r>
        <w:rPr>
          <w:rFonts w:hint="eastAsia" w:ascii="宋体" w:hAnsi="宋体" w:eastAsia="宋体" w:cs="宋体"/>
          <w:kern w:val="0"/>
          <w:sz w:val="24"/>
        </w:rPr>
        <w:t>用A4纸印制并加封面装订成册（封面应注明</w:t>
      </w:r>
      <w:r>
        <w:rPr>
          <w:rFonts w:hint="eastAsia" w:ascii="宋体" w:hAnsi="宋体" w:eastAsia="宋体" w:cs="宋体"/>
          <w:bCs/>
          <w:kern w:val="0"/>
          <w:sz w:val="24"/>
        </w:rPr>
        <w:t>项目名称以及项目编号、</w:t>
      </w:r>
      <w:r>
        <w:rPr>
          <w:rFonts w:hint="eastAsia" w:ascii="宋体" w:hAnsi="宋体" w:eastAsia="宋体" w:cs="宋体"/>
          <w:kern w:val="0"/>
          <w:sz w:val="24"/>
        </w:rPr>
        <w:t>供应商</w:t>
      </w:r>
      <w:r>
        <w:rPr>
          <w:rFonts w:hint="eastAsia" w:ascii="宋体" w:hAnsi="宋体" w:eastAsia="宋体" w:cs="宋体"/>
          <w:bCs/>
          <w:kern w:val="0"/>
          <w:sz w:val="24"/>
        </w:rPr>
        <w:t>名称和提交时间，并加盖公章）</w:t>
      </w:r>
      <w:r>
        <w:rPr>
          <w:rFonts w:hint="eastAsia" w:ascii="宋体" w:hAnsi="宋体" w:eastAsia="宋体" w:cs="宋体"/>
          <w:sz w:val="24"/>
        </w:rPr>
        <w:t>,提供一式二份，复印件均需加盖公章</w:t>
      </w:r>
      <w:r>
        <w:rPr>
          <w:rFonts w:hint="eastAsia" w:ascii="宋体" w:hAnsi="宋体" w:eastAsia="宋体" w:cs="宋体"/>
          <w:spacing w:val="-4"/>
          <w:sz w:val="24"/>
        </w:rPr>
        <w:t>：</w:t>
      </w:r>
    </w:p>
    <w:p>
      <w:pPr>
        <w:numPr>
          <w:ilvl w:val="0"/>
          <w:numId w:val="1"/>
        </w:numPr>
        <w:autoSpaceDE w:val="0"/>
        <w:autoSpaceDN w:val="0"/>
        <w:spacing w:line="360" w:lineRule="auto"/>
        <w:ind w:firstLine="480" w:firstLineChars="200"/>
        <w:rPr>
          <w:rFonts w:hint="eastAsia" w:ascii="宋体" w:hAnsi="宋体" w:eastAsia="宋体" w:cs="宋体"/>
          <w:sz w:val="24"/>
        </w:rPr>
      </w:pPr>
      <w:r>
        <w:rPr>
          <w:rFonts w:hint="eastAsia" w:ascii="宋体" w:hAnsi="宋体" w:eastAsia="宋体" w:cs="宋体"/>
          <w:sz w:val="24"/>
        </w:rPr>
        <w:t>有效的营业执照副本；</w:t>
      </w:r>
    </w:p>
    <w:p>
      <w:pPr>
        <w:numPr>
          <w:ilvl w:val="0"/>
          <w:numId w:val="1"/>
        </w:numPr>
        <w:autoSpaceDE w:val="0"/>
        <w:autoSpaceDN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法定代表人证明书及法定代表人身份证复印件，如法定代表人委托他人办理，须提供法定代表人证明书及法定代表人身份证复印件和法定代表人授权委托书及</w:t>
      </w:r>
      <w:r>
        <w:rPr>
          <w:rFonts w:hint="eastAsia" w:ascii="宋体" w:hAnsi="宋体" w:eastAsia="宋体" w:cs="宋体"/>
          <w:sz w:val="24"/>
        </w:rPr>
        <w:t>被授权代表的身份证复印件；</w:t>
      </w:r>
    </w:p>
    <w:p>
      <w:pPr>
        <w:numPr>
          <w:ilvl w:val="0"/>
          <w:numId w:val="1"/>
        </w:numPr>
        <w:autoSpaceDE w:val="0"/>
        <w:autoSpaceDN w:val="0"/>
        <w:spacing w:line="360" w:lineRule="auto"/>
        <w:ind w:firstLine="456" w:firstLineChars="200"/>
        <w:rPr>
          <w:rFonts w:hint="eastAsia" w:ascii="宋体" w:hAnsi="宋体" w:eastAsia="宋体" w:cs="宋体"/>
          <w:sz w:val="24"/>
        </w:rPr>
      </w:pPr>
      <w:r>
        <w:rPr>
          <w:rFonts w:hint="eastAsia" w:ascii="宋体" w:hAnsi="宋体" w:eastAsia="宋体" w:cs="宋体"/>
          <w:spacing w:val="-6"/>
          <w:sz w:val="24"/>
        </w:rPr>
        <w:t>供应商</w:t>
      </w:r>
      <w:r>
        <w:rPr>
          <w:rFonts w:hint="eastAsia" w:ascii="宋体" w:hAnsi="宋体" w:eastAsia="宋体" w:cs="宋体"/>
          <w:sz w:val="24"/>
        </w:rPr>
        <w:t>在</w:t>
      </w:r>
      <w:r>
        <w:rPr>
          <w:rFonts w:hint="eastAsia" w:ascii="宋体" w:hAnsi="宋体" w:eastAsia="宋体" w:cs="宋体"/>
          <w:sz w:val="24"/>
          <w:lang w:val="zh-CN"/>
        </w:rPr>
        <w:t>参加本项采购活动前三年内，在经营活动中无严重违法记录</w:t>
      </w:r>
      <w:r>
        <w:rPr>
          <w:rFonts w:hint="eastAsia" w:ascii="宋体" w:hAnsi="宋体" w:eastAsia="宋体" w:cs="宋体"/>
          <w:sz w:val="24"/>
        </w:rPr>
        <w:t>的声明函；</w:t>
      </w:r>
    </w:p>
    <w:p>
      <w:pPr>
        <w:numPr>
          <w:ilvl w:val="0"/>
          <w:numId w:val="1"/>
        </w:numPr>
        <w:autoSpaceDE w:val="0"/>
        <w:autoSpaceDN w:val="0"/>
        <w:spacing w:line="360" w:lineRule="auto"/>
        <w:ind w:firstLine="456" w:firstLineChars="200"/>
        <w:rPr>
          <w:rFonts w:hint="eastAsia" w:ascii="宋体" w:hAnsi="宋体" w:eastAsia="宋体" w:cs="宋体"/>
          <w:sz w:val="24"/>
        </w:rPr>
      </w:pPr>
      <w:r>
        <w:rPr>
          <w:rFonts w:hint="eastAsia" w:ascii="宋体" w:hAnsi="宋体" w:eastAsia="宋体" w:cs="宋体"/>
          <w:spacing w:val="-6"/>
          <w:sz w:val="24"/>
        </w:rPr>
        <w:t>供应商</w:t>
      </w:r>
      <w:r>
        <w:rPr>
          <w:rFonts w:hint="eastAsia" w:ascii="宋体" w:hAnsi="宋体" w:eastAsia="宋体" w:cs="宋体"/>
          <w:color w:val="FF0000"/>
          <w:sz w:val="24"/>
        </w:rPr>
        <w:t>须具有</w:t>
      </w:r>
      <w:r>
        <w:rPr>
          <w:rFonts w:hint="eastAsia" w:ascii="宋体" w:hAnsi="宋体" w:eastAsia="宋体" w:cs="宋体"/>
          <w:kern w:val="0"/>
          <w:sz w:val="24"/>
        </w:rPr>
        <w:t>修理小型车辆技术和设备的三类或以上车辆维修经营业务资质证书复印件（参加包组一报名的供应商提供）</w:t>
      </w:r>
    </w:p>
    <w:p>
      <w:pPr>
        <w:numPr>
          <w:numId w:val="0"/>
        </w:numPr>
        <w:autoSpaceDE w:val="0"/>
        <w:autoSpaceDN w:val="0"/>
        <w:spacing w:line="360" w:lineRule="auto"/>
        <w:ind w:firstLine="456" w:firstLineChars="200"/>
        <w:rPr>
          <w:rFonts w:hint="eastAsia" w:ascii="宋体" w:hAnsi="宋体" w:eastAsia="宋体" w:cs="宋体"/>
          <w:color w:val="FF0000"/>
          <w:spacing w:val="-6"/>
          <w:sz w:val="24"/>
        </w:rPr>
      </w:pPr>
      <w:r>
        <w:rPr>
          <w:rFonts w:hint="eastAsia" w:ascii="宋体" w:hAnsi="宋体" w:eastAsia="宋体" w:cs="宋体"/>
          <w:spacing w:val="-6"/>
          <w:sz w:val="24"/>
          <w:lang w:eastAsia="zh-CN"/>
        </w:rPr>
        <w:t>七</w:t>
      </w:r>
      <w:r>
        <w:rPr>
          <w:rFonts w:hint="eastAsia" w:ascii="宋体" w:hAnsi="宋体" w:eastAsia="宋体" w:cs="宋体"/>
          <w:spacing w:val="-6"/>
          <w:sz w:val="24"/>
        </w:rPr>
        <w:t>、投标截止时间：</w:t>
      </w:r>
      <w:r>
        <w:rPr>
          <w:rFonts w:hint="eastAsia" w:ascii="宋体" w:hAnsi="宋体" w:eastAsia="宋体" w:cs="宋体"/>
          <w:color w:val="FF0000"/>
          <w:spacing w:val="-6"/>
          <w:sz w:val="24"/>
        </w:rPr>
        <w:t>2018年</w:t>
      </w:r>
      <w:r>
        <w:rPr>
          <w:rFonts w:hint="eastAsia" w:ascii="宋体" w:hAnsi="宋体" w:cs="宋体"/>
          <w:color w:val="FF0000"/>
          <w:spacing w:val="-6"/>
          <w:sz w:val="24"/>
          <w:lang w:val="en-US" w:eastAsia="zh-CN"/>
        </w:rPr>
        <w:t>12</w:t>
      </w:r>
      <w:r>
        <w:rPr>
          <w:rFonts w:hint="eastAsia" w:ascii="宋体" w:hAnsi="宋体" w:eastAsia="宋体" w:cs="宋体"/>
          <w:color w:val="FF0000"/>
          <w:spacing w:val="-6"/>
          <w:sz w:val="24"/>
        </w:rPr>
        <w:t>月2</w:t>
      </w:r>
      <w:r>
        <w:rPr>
          <w:rFonts w:hint="eastAsia" w:ascii="宋体" w:hAnsi="宋体" w:cs="宋体"/>
          <w:color w:val="FF0000"/>
          <w:spacing w:val="-6"/>
          <w:sz w:val="24"/>
          <w:lang w:val="en-US" w:eastAsia="zh-CN"/>
        </w:rPr>
        <w:t>4</w:t>
      </w:r>
      <w:r>
        <w:rPr>
          <w:rFonts w:hint="eastAsia" w:ascii="宋体" w:hAnsi="宋体" w:eastAsia="宋体" w:cs="宋体"/>
          <w:color w:val="FF0000"/>
          <w:spacing w:val="-6"/>
          <w:sz w:val="24"/>
        </w:rPr>
        <w:t>日15时</w:t>
      </w:r>
      <w:r>
        <w:rPr>
          <w:rFonts w:hint="eastAsia" w:ascii="宋体" w:hAnsi="宋体" w:cs="宋体"/>
          <w:color w:val="FF0000"/>
          <w:spacing w:val="-6"/>
          <w:sz w:val="24"/>
          <w:lang w:val="en-US" w:eastAsia="zh-CN"/>
        </w:rPr>
        <w:t>55</w:t>
      </w:r>
      <w:r>
        <w:rPr>
          <w:rFonts w:hint="eastAsia" w:ascii="宋体" w:hAnsi="宋体" w:eastAsia="宋体" w:cs="宋体"/>
          <w:color w:val="FF0000"/>
          <w:spacing w:val="-6"/>
          <w:sz w:val="24"/>
        </w:rPr>
        <w:t>分（北京时间）</w:t>
      </w:r>
    </w:p>
    <w:p>
      <w:pPr>
        <w:numPr>
          <w:numId w:val="0"/>
        </w:numPr>
        <w:autoSpaceDE w:val="0"/>
        <w:autoSpaceDN w:val="0"/>
        <w:spacing w:line="360" w:lineRule="auto"/>
        <w:ind w:firstLine="456" w:firstLineChars="200"/>
        <w:rPr>
          <w:rFonts w:hint="eastAsia" w:ascii="宋体" w:hAnsi="宋体" w:eastAsia="宋体" w:cs="宋体"/>
          <w:spacing w:val="-6"/>
          <w:sz w:val="24"/>
        </w:rPr>
      </w:pPr>
      <w:r>
        <w:rPr>
          <w:rFonts w:hint="eastAsia" w:ascii="宋体" w:hAnsi="宋体" w:eastAsia="宋体" w:cs="宋体"/>
          <w:spacing w:val="-6"/>
          <w:sz w:val="24"/>
          <w:lang w:eastAsia="zh-CN"/>
        </w:rPr>
        <w:t>八</w:t>
      </w:r>
      <w:r>
        <w:rPr>
          <w:rFonts w:hint="eastAsia" w:ascii="宋体" w:hAnsi="宋体" w:eastAsia="宋体" w:cs="宋体"/>
          <w:spacing w:val="-6"/>
          <w:sz w:val="24"/>
        </w:rPr>
        <w:t xml:space="preserve">、投标文件送达地点：惠州市惠城区东升一路惠州市中医医院总务科。                </w:t>
      </w:r>
    </w:p>
    <w:p>
      <w:pPr>
        <w:numPr>
          <w:numId w:val="0"/>
        </w:numPr>
        <w:autoSpaceDE w:val="0"/>
        <w:autoSpaceDN w:val="0"/>
        <w:spacing w:line="360" w:lineRule="auto"/>
        <w:ind w:firstLine="456" w:firstLineChars="200"/>
        <w:rPr>
          <w:rFonts w:hint="eastAsia" w:ascii="宋体" w:hAnsi="宋体" w:eastAsia="宋体" w:cs="宋体"/>
          <w:spacing w:val="-6"/>
          <w:sz w:val="24"/>
        </w:rPr>
      </w:pPr>
      <w:r>
        <w:rPr>
          <w:rFonts w:hint="eastAsia" w:ascii="宋体" w:hAnsi="宋体" w:eastAsia="宋体" w:cs="宋体"/>
          <w:spacing w:val="-6"/>
          <w:sz w:val="24"/>
          <w:lang w:eastAsia="zh-CN"/>
        </w:rPr>
        <w:t>九</w:t>
      </w:r>
      <w:r>
        <w:rPr>
          <w:rFonts w:hint="eastAsia" w:ascii="宋体" w:hAnsi="宋体" w:eastAsia="宋体" w:cs="宋体"/>
          <w:spacing w:val="-6"/>
          <w:sz w:val="24"/>
        </w:rPr>
        <w:t>、开标评标时间：</w:t>
      </w:r>
      <w:r>
        <w:rPr>
          <w:rFonts w:hint="eastAsia" w:ascii="宋体" w:hAnsi="宋体" w:eastAsia="宋体" w:cs="宋体"/>
          <w:color w:val="FF0000"/>
          <w:spacing w:val="-6"/>
          <w:sz w:val="24"/>
        </w:rPr>
        <w:t>2018年</w:t>
      </w:r>
      <w:r>
        <w:rPr>
          <w:rFonts w:hint="eastAsia" w:ascii="宋体" w:hAnsi="宋体" w:cs="宋体"/>
          <w:color w:val="FF0000"/>
          <w:spacing w:val="-6"/>
          <w:sz w:val="24"/>
          <w:lang w:val="en-US" w:eastAsia="zh-CN"/>
        </w:rPr>
        <w:t>12</w:t>
      </w:r>
      <w:r>
        <w:rPr>
          <w:rFonts w:hint="eastAsia" w:ascii="宋体" w:hAnsi="宋体" w:eastAsia="宋体" w:cs="宋体"/>
          <w:color w:val="FF0000"/>
          <w:spacing w:val="-6"/>
          <w:sz w:val="24"/>
        </w:rPr>
        <w:t>月2</w:t>
      </w:r>
      <w:r>
        <w:rPr>
          <w:rFonts w:hint="eastAsia" w:ascii="宋体" w:hAnsi="宋体" w:cs="宋体"/>
          <w:color w:val="FF0000"/>
          <w:spacing w:val="-6"/>
          <w:sz w:val="24"/>
          <w:lang w:val="en-US" w:eastAsia="zh-CN"/>
        </w:rPr>
        <w:t>4</w:t>
      </w:r>
      <w:r>
        <w:rPr>
          <w:rFonts w:hint="eastAsia" w:ascii="宋体" w:hAnsi="宋体" w:eastAsia="宋体" w:cs="宋体"/>
          <w:color w:val="FF0000"/>
          <w:spacing w:val="-6"/>
          <w:sz w:val="24"/>
        </w:rPr>
        <w:t>日1</w:t>
      </w:r>
      <w:r>
        <w:rPr>
          <w:rFonts w:hint="eastAsia" w:ascii="宋体" w:hAnsi="宋体" w:cs="宋体"/>
          <w:color w:val="FF0000"/>
          <w:spacing w:val="-6"/>
          <w:sz w:val="24"/>
          <w:lang w:val="en-US" w:eastAsia="zh-CN"/>
        </w:rPr>
        <w:t>6</w:t>
      </w:r>
      <w:r>
        <w:rPr>
          <w:rFonts w:hint="eastAsia" w:ascii="宋体" w:hAnsi="宋体" w:eastAsia="宋体" w:cs="宋体"/>
          <w:color w:val="FF0000"/>
          <w:spacing w:val="-6"/>
          <w:sz w:val="24"/>
        </w:rPr>
        <w:t>时</w:t>
      </w:r>
      <w:r>
        <w:rPr>
          <w:rFonts w:hint="eastAsia" w:ascii="宋体" w:hAnsi="宋体" w:cs="宋体"/>
          <w:color w:val="FF0000"/>
          <w:spacing w:val="-6"/>
          <w:sz w:val="24"/>
          <w:lang w:val="en-US" w:eastAsia="zh-CN"/>
        </w:rPr>
        <w:t>0</w:t>
      </w:r>
      <w:r>
        <w:rPr>
          <w:rFonts w:hint="eastAsia" w:ascii="宋体" w:hAnsi="宋体" w:eastAsia="宋体" w:cs="宋体"/>
          <w:color w:val="FF0000"/>
          <w:spacing w:val="-6"/>
          <w:sz w:val="24"/>
        </w:rPr>
        <w:t>0分（北京时间）</w:t>
      </w:r>
    </w:p>
    <w:p>
      <w:pPr>
        <w:numPr>
          <w:numId w:val="0"/>
        </w:numPr>
        <w:autoSpaceDE w:val="0"/>
        <w:autoSpaceDN w:val="0"/>
        <w:spacing w:line="360" w:lineRule="auto"/>
        <w:ind w:firstLine="456" w:firstLineChars="200"/>
        <w:rPr>
          <w:rFonts w:hint="eastAsia" w:ascii="宋体" w:hAnsi="宋体" w:eastAsia="宋体" w:cs="宋体"/>
          <w:spacing w:val="-6"/>
          <w:sz w:val="24"/>
        </w:rPr>
      </w:pPr>
      <w:r>
        <w:rPr>
          <w:rFonts w:hint="eastAsia" w:ascii="宋体" w:hAnsi="宋体" w:eastAsia="宋体" w:cs="宋体"/>
          <w:spacing w:val="-6"/>
          <w:sz w:val="24"/>
          <w:lang w:eastAsia="zh-CN"/>
        </w:rPr>
        <w:t>十</w:t>
      </w:r>
      <w:r>
        <w:rPr>
          <w:rFonts w:hint="eastAsia" w:ascii="宋体" w:hAnsi="宋体" w:eastAsia="宋体" w:cs="宋体"/>
          <w:spacing w:val="-6"/>
          <w:sz w:val="24"/>
        </w:rPr>
        <w:t>、开标评标地点：惠州市惠城区东升一路惠州市中医医院八楼会议室</w:t>
      </w:r>
    </w:p>
    <w:p>
      <w:pPr>
        <w:numPr>
          <w:numId w:val="0"/>
        </w:numPr>
        <w:autoSpaceDE w:val="0"/>
        <w:autoSpaceDN w:val="0"/>
        <w:spacing w:line="360" w:lineRule="auto"/>
        <w:ind w:firstLine="456" w:firstLineChars="200"/>
        <w:rPr>
          <w:rFonts w:hint="eastAsia" w:ascii="宋体" w:hAnsi="宋体" w:eastAsia="宋体" w:cs="宋体"/>
          <w:spacing w:val="-6"/>
          <w:sz w:val="24"/>
        </w:rPr>
      </w:pPr>
      <w:bookmarkStart w:id="88" w:name="_GoBack"/>
      <w:bookmarkEnd w:id="88"/>
      <w:r>
        <w:rPr>
          <w:rFonts w:hint="eastAsia" w:ascii="宋体" w:hAnsi="宋体" w:eastAsia="宋体" w:cs="宋体"/>
          <w:spacing w:val="-6"/>
          <w:sz w:val="24"/>
        </w:rPr>
        <w:t>十一、联系事项：</w:t>
      </w:r>
    </w:p>
    <w:p>
      <w:pPr>
        <w:numPr>
          <w:numId w:val="0"/>
        </w:numPr>
        <w:autoSpaceDE w:val="0"/>
        <w:autoSpaceDN w:val="0"/>
        <w:spacing w:line="360" w:lineRule="auto"/>
        <w:ind w:firstLine="684" w:firstLineChars="300"/>
        <w:rPr>
          <w:rFonts w:hint="eastAsia" w:ascii="宋体" w:hAnsi="宋体" w:eastAsia="宋体" w:cs="宋体"/>
          <w:spacing w:val="-6"/>
          <w:sz w:val="24"/>
        </w:rPr>
      </w:pPr>
      <w:r>
        <w:rPr>
          <w:rFonts w:hint="eastAsia" w:ascii="宋体" w:hAnsi="宋体" w:eastAsia="宋体" w:cs="宋体"/>
          <w:spacing w:val="-6"/>
          <w:sz w:val="24"/>
        </w:rPr>
        <w:t>采购人：惠州市中医医院</w:t>
      </w:r>
    </w:p>
    <w:p>
      <w:pPr>
        <w:numPr>
          <w:numId w:val="0"/>
        </w:numPr>
        <w:autoSpaceDE w:val="0"/>
        <w:autoSpaceDN w:val="0"/>
        <w:spacing w:line="360" w:lineRule="auto"/>
        <w:ind w:firstLine="684" w:firstLineChars="300"/>
        <w:rPr>
          <w:rFonts w:hint="eastAsia" w:ascii="宋体" w:hAnsi="宋体" w:eastAsia="宋体" w:cs="宋体"/>
          <w:spacing w:val="-6"/>
          <w:sz w:val="24"/>
        </w:rPr>
      </w:pPr>
      <w:r>
        <w:rPr>
          <w:rFonts w:hint="eastAsia" w:ascii="宋体" w:hAnsi="宋体" w:eastAsia="宋体" w:cs="宋体"/>
          <w:spacing w:val="-6"/>
          <w:sz w:val="24"/>
        </w:rPr>
        <w:t>联系人：</w:t>
      </w:r>
      <w:r>
        <w:rPr>
          <w:rFonts w:hint="eastAsia" w:ascii="宋体" w:hAnsi="宋体" w:eastAsia="宋体" w:cs="宋体"/>
          <w:spacing w:val="-6"/>
          <w:sz w:val="24"/>
          <w:lang w:eastAsia="zh-CN"/>
        </w:rPr>
        <w:t>黄先生</w:t>
      </w:r>
      <w:r>
        <w:rPr>
          <w:rFonts w:hint="eastAsia" w:ascii="宋体" w:hAnsi="宋体" w:eastAsia="宋体" w:cs="宋体"/>
          <w:spacing w:val="-6"/>
          <w:sz w:val="24"/>
        </w:rPr>
        <w:t xml:space="preserve">                       电话：0752-2</w:t>
      </w:r>
      <w:r>
        <w:rPr>
          <w:rFonts w:hint="eastAsia" w:ascii="宋体" w:hAnsi="宋体" w:eastAsia="宋体" w:cs="宋体"/>
          <w:spacing w:val="-6"/>
          <w:sz w:val="24"/>
          <w:lang w:val="en-US" w:eastAsia="zh-CN"/>
        </w:rPr>
        <w:t>756806</w:t>
      </w:r>
      <w:r>
        <w:rPr>
          <w:rFonts w:hint="eastAsia" w:ascii="宋体" w:hAnsi="宋体" w:eastAsia="宋体" w:cs="宋体"/>
          <w:spacing w:val="-6"/>
          <w:sz w:val="24"/>
        </w:rPr>
        <w:t xml:space="preserve">                         </w:t>
      </w:r>
    </w:p>
    <w:p>
      <w:pPr>
        <w:numPr>
          <w:numId w:val="0"/>
        </w:numPr>
        <w:autoSpaceDE w:val="0"/>
        <w:autoSpaceDN w:val="0"/>
        <w:spacing w:line="360" w:lineRule="auto"/>
        <w:ind w:firstLine="684" w:firstLineChars="300"/>
        <w:rPr>
          <w:rFonts w:hint="eastAsia" w:ascii="宋体" w:hAnsi="宋体" w:eastAsia="宋体" w:cs="宋体"/>
          <w:spacing w:val="-6"/>
          <w:sz w:val="24"/>
        </w:rPr>
      </w:pPr>
      <w:r>
        <w:rPr>
          <w:rFonts w:hint="eastAsia" w:ascii="宋体" w:hAnsi="宋体" w:eastAsia="宋体" w:cs="宋体"/>
          <w:spacing w:val="-6"/>
          <w:sz w:val="24"/>
        </w:rPr>
        <w:t xml:space="preserve">联系地址：惠州市惠城区东升一路      邮编：516001                                </w:t>
      </w:r>
    </w:p>
    <w:p>
      <w:pPr>
        <w:numPr>
          <w:ilvl w:val="0"/>
          <w:numId w:val="0"/>
        </w:numPr>
        <w:autoSpaceDE w:val="0"/>
        <w:autoSpaceDN w:val="0"/>
        <w:spacing w:line="360" w:lineRule="auto"/>
        <w:ind w:firstLine="4788" w:firstLineChars="2100"/>
        <w:rPr>
          <w:rFonts w:hint="eastAsia" w:ascii="宋体" w:hAnsi="宋体" w:eastAsia="宋体" w:cs="宋体"/>
          <w:spacing w:val="-6"/>
          <w:sz w:val="24"/>
        </w:rPr>
      </w:pPr>
      <w:r>
        <w:rPr>
          <w:rFonts w:hint="eastAsia" w:ascii="宋体" w:hAnsi="宋体" w:eastAsia="宋体" w:cs="宋体"/>
          <w:spacing w:val="-6"/>
          <w:sz w:val="24"/>
        </w:rPr>
        <w:t xml:space="preserve">      </w:t>
      </w:r>
    </w:p>
    <w:p>
      <w:pPr>
        <w:numPr>
          <w:ilvl w:val="0"/>
          <w:numId w:val="0"/>
        </w:numPr>
        <w:autoSpaceDE w:val="0"/>
        <w:autoSpaceDN w:val="0"/>
        <w:spacing w:line="360" w:lineRule="auto"/>
        <w:ind w:firstLine="5472" w:firstLineChars="2400"/>
        <w:rPr>
          <w:rFonts w:hint="eastAsia" w:ascii="宋体" w:hAnsi="宋体" w:eastAsia="宋体" w:cs="宋体"/>
          <w:spacing w:val="-6"/>
          <w:sz w:val="24"/>
        </w:rPr>
      </w:pPr>
      <w:r>
        <w:rPr>
          <w:rFonts w:hint="eastAsia" w:ascii="宋体" w:hAnsi="宋体" w:eastAsia="宋体" w:cs="宋体"/>
          <w:spacing w:val="-6"/>
          <w:sz w:val="24"/>
        </w:rPr>
        <w:t>惠州市中医医院</w:t>
      </w:r>
    </w:p>
    <w:p>
      <w:pPr>
        <w:numPr>
          <w:ilvl w:val="0"/>
          <w:numId w:val="0"/>
        </w:numPr>
        <w:autoSpaceDE w:val="0"/>
        <w:autoSpaceDN w:val="0"/>
        <w:spacing w:line="360" w:lineRule="auto"/>
        <w:ind w:firstLine="5472" w:firstLineChars="2400"/>
        <w:rPr>
          <w:rFonts w:hint="eastAsia" w:ascii="宋体" w:hAnsi="宋体" w:eastAsia="宋体" w:cs="宋体"/>
          <w:spacing w:val="-6"/>
          <w:sz w:val="24"/>
        </w:rPr>
      </w:pPr>
      <w:r>
        <w:rPr>
          <w:rFonts w:hint="eastAsia" w:ascii="宋体" w:hAnsi="宋体" w:eastAsia="宋体" w:cs="宋体"/>
          <w:spacing w:val="-6"/>
          <w:sz w:val="24"/>
        </w:rPr>
        <w:t>2018年</w:t>
      </w:r>
      <w:r>
        <w:rPr>
          <w:rFonts w:hint="eastAsia" w:ascii="宋体" w:hAnsi="宋体" w:eastAsia="宋体" w:cs="宋体"/>
          <w:spacing w:val="-6"/>
          <w:sz w:val="24"/>
          <w:lang w:val="en-US" w:eastAsia="zh-CN"/>
        </w:rPr>
        <w:t>12</w:t>
      </w:r>
      <w:r>
        <w:rPr>
          <w:rFonts w:hint="eastAsia" w:ascii="宋体" w:hAnsi="宋体" w:eastAsia="宋体" w:cs="宋体"/>
          <w:spacing w:val="-6"/>
          <w:sz w:val="24"/>
        </w:rPr>
        <w:t>月</w:t>
      </w:r>
      <w:r>
        <w:rPr>
          <w:rFonts w:hint="eastAsia" w:ascii="宋体" w:hAnsi="宋体" w:cs="宋体"/>
          <w:spacing w:val="-6"/>
          <w:sz w:val="24"/>
          <w:lang w:val="en-US" w:eastAsia="zh-CN"/>
        </w:rPr>
        <w:t>13</w:t>
      </w:r>
      <w:r>
        <w:rPr>
          <w:rFonts w:hint="eastAsia" w:ascii="宋体" w:hAnsi="宋体" w:eastAsia="宋体" w:cs="宋体"/>
          <w:spacing w:val="-6"/>
          <w:sz w:val="24"/>
        </w:rPr>
        <w:t>日</w:t>
      </w:r>
    </w:p>
    <w:p>
      <w:pPr>
        <w:spacing w:line="440" w:lineRule="exact"/>
        <w:ind w:firstLine="3720" w:firstLineChars="1550"/>
        <w:jc w:val="center"/>
        <w:rPr>
          <w:rFonts w:hint="eastAsia" w:ascii="仿宋" w:hAnsi="仿宋" w:eastAsia="仿宋" w:cs="仿宋"/>
          <w:sz w:val="24"/>
        </w:rPr>
      </w:pPr>
    </w:p>
    <w:p>
      <w:pPr>
        <w:autoSpaceDE w:val="0"/>
        <w:autoSpaceDN w:val="0"/>
        <w:spacing w:line="360" w:lineRule="auto"/>
        <w:jc w:val="center"/>
        <w:rPr>
          <w:rFonts w:hint="eastAsia" w:ascii="宋体" w:hAnsi="宋体" w:eastAsia="宋体" w:cs="宋体"/>
          <w:b/>
          <w:sz w:val="36"/>
          <w:szCs w:val="36"/>
        </w:rPr>
      </w:pPr>
      <w:r>
        <w:rPr>
          <w:rFonts w:hint="eastAsia" w:ascii="宋体" w:hAnsi="宋体" w:eastAsia="宋体" w:cs="宋体"/>
        </w:rPr>
        <w:br w:type="page"/>
      </w:r>
      <w:bookmarkStart w:id="2" w:name="_Toc278185126"/>
      <w:bookmarkStart w:id="3" w:name="_Toc31136_WPSOffice_Level1"/>
      <w:r>
        <w:rPr>
          <w:rFonts w:hint="eastAsia" w:ascii="宋体" w:hAnsi="宋体" w:eastAsia="宋体" w:cs="宋体"/>
          <w:b/>
          <w:color w:val="FF0000"/>
          <w:sz w:val="36"/>
          <w:szCs w:val="36"/>
        </w:rPr>
        <w:t>第</w:t>
      </w:r>
      <w:bookmarkEnd w:id="1"/>
      <w:bookmarkEnd w:id="2"/>
      <w:bookmarkStart w:id="4" w:name="_Toc261442018"/>
      <w:bookmarkStart w:id="5" w:name="_Toc278185129"/>
      <w:r>
        <w:rPr>
          <w:rFonts w:hint="eastAsia" w:ascii="宋体" w:hAnsi="宋体" w:eastAsia="宋体" w:cs="宋体"/>
          <w:b/>
          <w:color w:val="FF0000"/>
          <w:sz w:val="36"/>
          <w:szCs w:val="36"/>
        </w:rPr>
        <w:t>二部分　</w:t>
      </w:r>
      <w:r>
        <w:rPr>
          <w:rFonts w:hint="eastAsia" w:ascii="宋体" w:hAnsi="宋体" w:eastAsia="宋体" w:cs="宋体"/>
          <w:b/>
          <w:sz w:val="36"/>
          <w:szCs w:val="36"/>
        </w:rPr>
        <w:t>采购项目内容</w:t>
      </w:r>
      <w:bookmarkEnd w:id="3"/>
    </w:p>
    <w:p>
      <w:pPr>
        <w:rPr>
          <w:rFonts w:hint="eastAsia" w:ascii="宋体" w:hAnsi="宋体" w:eastAsia="宋体" w:cs="宋体"/>
          <w:b/>
          <w:kern w:val="0"/>
          <w:sz w:val="24"/>
        </w:rPr>
      </w:pPr>
    </w:p>
    <w:p>
      <w:pPr>
        <w:spacing w:line="360" w:lineRule="auto"/>
        <w:ind w:firstLine="480" w:firstLineChars="200"/>
        <w:rPr>
          <w:rFonts w:hint="eastAsia" w:ascii="宋体" w:hAnsi="宋体" w:eastAsia="宋体" w:cs="宋体"/>
          <w:b/>
          <w:sz w:val="24"/>
        </w:rPr>
      </w:pPr>
      <w:r>
        <w:rPr>
          <w:rFonts w:hint="eastAsia" w:ascii="宋体" w:hAnsi="宋体" w:eastAsia="宋体" w:cs="宋体"/>
          <w:b/>
          <w:kern w:val="0"/>
          <w:sz w:val="24"/>
        </w:rPr>
        <w:t>包组一：</w:t>
      </w:r>
      <w:r>
        <w:rPr>
          <w:rFonts w:hint="eastAsia" w:ascii="宋体" w:hAnsi="宋体" w:eastAsia="宋体" w:cs="宋体"/>
          <w:b/>
          <w:sz w:val="24"/>
        </w:rPr>
        <w:t>定点维修保养</w:t>
      </w:r>
      <w:r>
        <w:rPr>
          <w:rFonts w:hint="eastAsia" w:ascii="宋体" w:hAnsi="宋体" w:eastAsia="宋体" w:cs="宋体"/>
          <w:b/>
          <w:kern w:val="0"/>
          <w:sz w:val="24"/>
        </w:rPr>
        <w:t>用户需求书</w:t>
      </w:r>
    </w:p>
    <w:p>
      <w:p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一、招标内容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确定两家企业为惠州市中医医院公务车辆定点维修保养服务的企业。服务期限为二年，具体服务开始时间以签订合同为准。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有下列情况可到非定点维修厂进行维修：保险公司负责理赔维修的车辆，可按其规定执行；新购置的车辆，在保修期内，可到汽车生产厂指定的售后服务网点进行免费维护保养；车辆消耗、磨损件（电池、轮胎等）；在惠州以外地区发生故障需要及时维修的车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服务期间，如果国家有关部门有新的政策规定标准作出新的调整，从其规定。</w:t>
      </w:r>
    </w:p>
    <w:p>
      <w:p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 xml:space="preserve">二、维修车辆数量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车辆共9辆，下角菱湖院区3辆，东江新城院区6辆。</w:t>
      </w:r>
    </w:p>
    <w:p>
      <w:p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三、服务范围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负责惠州市中医医院公务车辆的一、二级保养，小修，中修，整车修理，整车维修、维修救援，24小时应急服务，协助办理车辆保险、理赔，车辆年检等相关工作服务。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（一）一级保养作业项目：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1.一级保养作业前，应将汽车冲洗干净，发动机和底盘擦拭后应无油垢、泥垢。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2.清洗发动机机油、汽油（或柴油）、空气滤请器，清除或排除各滤清器中的沉积物，排除贮器筒内的油污。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3.检查并向发动机油盘、变速器、后桥、转向机添加润滑油、使其润滑油面至标准部位。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4.润滑水泵、分电器、转向拉杆球头销、离合器踏板支架销、转动轴、前后钢板弹簧销及车门等各润滑部位（按各车使用说明书规定的润滑点进行润滑），并配齐各润滑点的油嘴。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5.检查并紧固发动机、底盘、车身外部的连接螺栓与螺母，各锁紧装置应按规定的规格数量配备齐全，紧固可靠。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6.检查并调整空气压缩机、发电机等各传动带的松紧度。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7.检查和调整踏板的自由形成、方向盘的游隙以及前轮轴承、转向节；检查调整拉杆的连接情况，前轮的侧滑量和汽车的制动性能。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8.检查并紧固前后板弹簧U型螺栓、变速器、传动轴、主减速器及半轴各连接螺栓。</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9.检查发动机罩、散热器拉杆和百叶窗操纵机构、驾驶室或客车门窗座椅。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10.检查轮胎外表、轮胎气压并充气。</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11.检查电器系统，如发电机、起动机及各种仪表工作是否正常；检查蓄电池液面高度和外壳是否渗漏，气孔是否通畅等。电解液应高出极板10~15mm，蓄电池加注孔螺塞应齐全。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12.检查备胎升降器及备胎的固定情况，润滑备胎升降器各部位。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13.消除检查中发现的故障和缺陷。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经一级保养后，汽车应达到车容整洁、连接可靠，各滤清器应清洁畅通，各部应不漏油、水、气、电，各润滑部位应得到充分润滑。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（二）二级保养作业项目：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级保养以检查、调整为中心，对行驶一定里程的车辆进行一次较深入的技术状况检查和调整，其目的是为了保持车辆在以后较长时间内，能保持良好的运行性能。二级保养的作业较多，除进行一级保养的全部工作外，还必须消除一些保养工作中发现的故障和隐患，保养的时间较长，一般由保养工人实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进行二级保养前，驾驶员应将本车运行中的不良技术情况提供给执行保养的保养工人，以提高保养质量。驾驶员也应了解二级保养的主要内容，以便对保养的质量有所掌握。二级保养的主要内容有：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1.执行一级保养的全部内容。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2.测量发动机的气缸压力，调整气门间隙。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3.清洗各滤清器、机油盘、集滤器浮自总成等。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4.检查调整连杆轴承磨损情况及间隙。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5.检查并紧固发动机前后支架螺栓。</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6.检查调整制动器，进行轮胎换位。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7.检查调整离合器工作情况，检查其它总成，是需要进行调整。</w:t>
      </w:r>
    </w:p>
    <w:p>
      <w:p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四、质量要求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所采用的零部件，配件等材料必须根据车型提供原厂配件，符合国家或部颁标准和行业标准以及维修相关标准。必须有合法的进货渠道，不得使用假冒伪劣产品或以次充好。由于车型老旧，无相应配件时，经送修单位同意，可以用替代件或旧件的，定点企业必须在材料清单中加以注明，否则不得使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（二）被修车辆达不到规定的质量标准和技术要求的，返修不得再计价收费。车辆竣工出厂执行质量保证期制度，不能低于中华人民共和国交通部所颁布的《机动车维修管理制度》（2005年第7号令）的标准。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（三）责任保障期限及车辆质量保障按照国家有关部门颁发的最新标准执行。在质量保质期内，因维修质量造成的直接经济损失，由定点维修企业负责。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（四）车辆返修率要控制在5%以内，并建立汽车维修档案，认真记录车辆维修情况。</w:t>
      </w:r>
    </w:p>
    <w:p>
      <w:p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五、执行标准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所有维修车辆出厂时必须达到《机动车运行安全技术条件》GB7258-2012等国家安全技术标准及车辆维修标准。</w:t>
      </w:r>
    </w:p>
    <w:p>
      <w:pPr>
        <w:numPr>
          <w:ilvl w:val="0"/>
          <w:numId w:val="2"/>
        </w:num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服务要求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（一）供应商资格要求</w:t>
      </w:r>
    </w:p>
    <w:p>
      <w:pPr>
        <w:spacing w:line="360" w:lineRule="auto"/>
        <w:ind w:firstLine="480" w:firstLineChars="200"/>
        <w:rPr>
          <w:rFonts w:hint="eastAsia" w:ascii="宋体" w:hAnsi="宋体" w:eastAsia="宋体" w:cs="宋体"/>
          <w:color w:val="FF0000"/>
          <w:sz w:val="24"/>
          <w:lang w:val="en-US" w:eastAsia="zh-CN"/>
        </w:rPr>
      </w:pPr>
      <w:r>
        <w:rPr>
          <w:rFonts w:hint="eastAsia" w:ascii="宋体" w:hAnsi="宋体" w:eastAsia="宋体" w:cs="宋体"/>
          <w:sz w:val="24"/>
        </w:rPr>
        <w:t>1.</w:t>
      </w:r>
      <w:r>
        <w:rPr>
          <w:rFonts w:hint="eastAsia" w:ascii="宋体" w:hAnsi="宋体" w:eastAsia="宋体" w:cs="宋体"/>
          <w:spacing w:val="-6"/>
          <w:sz w:val="24"/>
        </w:rPr>
        <w:t>供应商</w:t>
      </w:r>
      <w:r>
        <w:rPr>
          <w:rFonts w:hint="eastAsia" w:ascii="宋体" w:hAnsi="宋体" w:eastAsia="宋体" w:cs="宋体"/>
          <w:color w:val="FF0000"/>
          <w:sz w:val="24"/>
        </w:rPr>
        <w:t>须具有</w:t>
      </w:r>
      <w:r>
        <w:rPr>
          <w:rFonts w:hint="eastAsia" w:ascii="宋体" w:hAnsi="宋体" w:eastAsia="宋体" w:cs="宋体"/>
          <w:kern w:val="0"/>
          <w:sz w:val="24"/>
        </w:rPr>
        <w:t>修理小型车辆技术和设备的三类或以上车辆维修经营业务资质证书</w:t>
      </w:r>
      <w:r>
        <w:rPr>
          <w:rFonts w:hint="eastAsia" w:ascii="宋体" w:hAnsi="宋体" w:cs="宋体"/>
          <w:kern w:val="0"/>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2.提供</w:t>
      </w:r>
      <w:r>
        <w:rPr>
          <w:rFonts w:hint="eastAsia" w:ascii="宋体" w:hAnsi="宋体" w:cs="宋体"/>
          <w:sz w:val="24"/>
          <w:lang w:eastAsia="zh-CN"/>
        </w:rPr>
        <w:t>有效期內</w:t>
      </w:r>
      <w:r>
        <w:rPr>
          <w:rFonts w:hint="eastAsia" w:ascii="宋体" w:hAnsi="宋体" w:eastAsia="宋体" w:cs="宋体"/>
          <w:sz w:val="24"/>
        </w:rPr>
        <w:t>年检合格的工商营业执照、税务登记证等证件的副本（复印件加盖公章）；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3.必须严格遵守《中华人员共和国交通运输行业标准机动车维修服务规定》JT/T816-2011等相关规定。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（二）场地及设施要求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1.场地符合国家规定的标准要求，并且交通便利；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2.汽车维修厂与采购人单位的距离不超过5公里；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3.修理车间布局合理，车间设施良好，修理工位标示明确；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4.企业各功能区标志清晰，企业资质证明，员工资格证明，营业时间要明确展示；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5.保留足够的停车场地和接待区，接待区要有满足客户登记和休息的设施。</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（三）设备要求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符合GB/T16739.1-2004标准，并配备有车辆救援的专用维修设备及车辆。</w:t>
      </w:r>
    </w:p>
    <w:p>
      <w:pPr>
        <w:numPr>
          <w:ilvl w:val="0"/>
          <w:numId w:val="3"/>
        </w:numPr>
        <w:spacing w:line="360" w:lineRule="auto"/>
        <w:ind w:firstLine="480" w:firstLineChars="200"/>
        <w:rPr>
          <w:rFonts w:hint="eastAsia" w:ascii="宋体" w:hAnsi="宋体" w:eastAsia="宋体" w:cs="宋体"/>
          <w:bCs/>
          <w:color w:val="FF0000"/>
          <w:sz w:val="24"/>
        </w:rPr>
      </w:pPr>
      <w:r>
        <w:rPr>
          <w:rFonts w:hint="eastAsia" w:ascii="宋体" w:hAnsi="宋体" w:eastAsia="宋体" w:cs="宋体"/>
          <w:bCs/>
          <w:color w:val="FF0000"/>
          <w:sz w:val="24"/>
        </w:rPr>
        <w:t>经营要求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1.日常运作（接车、维修、交车、结算、投诉、索赔）要做到规范化，制度化，实行定人定岗，严格落实岗位责任制度，形成岗位责任追究制度，促进生产管理活动有秩序地进行。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接受委托维修时，检验人员必须在现场对车辆进行初步判断，充分了解车辆故障原因，确定维修故障，向送修单位说明维修的项目、更换配件的来源，渠道、维修时长、费用（工时和配件费）等报价，编制维修项目明细表，由送修单位签名认可，确认送修单位对维修内容及其细节的知情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3.严格按照交车时限来安排维修服务，不能在规定时限内交车的，须提前告知送修单位。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工作单上没有的项目，在维修过程中发现某些项目是必须追加的，维修人员应立及时告知技术负责人，确认后，在维修前通知送修单位，征得送修单位同意，方能增加费用施工，并追加工作单或在原工作单上补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5.维修人员更换配件时，应以旧件换取车房的新件，并向送修单位明确该新件是原厂件还是副厂件，同时旧件应交车房保存，车辆竣工出厂后，旧件应归还送修单位。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6.汽车竣工出厂后，定点企业应建立送修单位车辆维修电子和纸质档案（包括用户名称，车牌号，地址，电话，联系人，维修项目等），以备查验。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7.汽车竣工出厂，质保期限按照国家有关产品质量标准执行。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8.在质保期内，因维修质量造成的车辆故障或损坏的，定点维修企业应负责及时返修，由于维修质量问题造成的车辆异常损坏或车辆机件事故的，由定点维修企业负责。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9.定点维修企业不得以任何借口动用公务车，未经送修单位允许不得将车开出车厂试车或作它用。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10.在惠州市行政区域范围内免费提供24小时拖车救援服务。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11.严格执行投标文件中提出的服务承诺。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12.必须服从有关部门的监督、管理，不得将送修单位的车辆转厂维修，不得代开发票、收取开票费。</w:t>
      </w:r>
    </w:p>
    <w:p>
      <w:p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七、企业管理要求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（一）定点维修企业的服务项目、服务收费、服务承诺等内容等应向送修单位公开，在业务接待室的显眼处公布企业的有关证照、维修的工时费优惠率和维修材料管理费率、质量保证规定、监督投诉电话。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（二）维修管理制度、财务管理制度、岗位责任制度、质量控制制度健全、有效、合理。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（三）流程环节清楚、合理、有序。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（四）标牌标识清晰、能够提供文明、优质的服务。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（五）有符合规定的出厂质检工序。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（六）重要监测维修设备、操作规程实施有效，专人对设备的使用进行管理，保证状态良好。</w:t>
      </w:r>
    </w:p>
    <w:p>
      <w:pPr>
        <w:spacing w:line="360" w:lineRule="auto"/>
        <w:ind w:firstLine="480" w:firstLineChars="200"/>
        <w:rPr>
          <w:rFonts w:hint="eastAsia" w:ascii="宋体" w:hAnsi="宋体" w:eastAsia="宋体" w:cs="宋体"/>
          <w:b/>
          <w:sz w:val="24"/>
        </w:rPr>
      </w:pPr>
      <w:r>
        <w:rPr>
          <w:rFonts w:hint="eastAsia" w:ascii="宋体" w:hAnsi="宋体" w:eastAsia="宋体" w:cs="宋体"/>
          <w:b/>
          <w:sz w:val="24"/>
        </w:rPr>
        <w:t>八、企业报价要求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（一）维修收费计价公式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1.维修费总金额=维修项目工时费+维修材料费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2.维修项目工时费=维修项目工时费收费标准×（1－优惠率）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3.维修材料费=维修材料进货价×（1+维修材料管理费率）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（二）报价要求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1.维修项目工时费优惠率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1.1维修项目工时费=维修项目工时费收费标准×（1－优惠率）。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1.2投标人以招标人发布的《公务车维修项目工时费明细表》（见本</w:t>
      </w:r>
      <w:r>
        <w:rPr>
          <w:rFonts w:hint="eastAsia" w:ascii="宋体" w:hAnsi="宋体" w:cs="宋体"/>
          <w:sz w:val="24"/>
          <w:lang w:eastAsia="zh-CN"/>
        </w:rPr>
        <w:t>磋商文件</w:t>
      </w:r>
      <w:r>
        <w:rPr>
          <w:rFonts w:hint="eastAsia" w:ascii="宋体" w:hAnsi="宋体" w:eastAsia="宋体" w:cs="宋体"/>
          <w:sz w:val="24"/>
        </w:rPr>
        <w:t>附件</w:t>
      </w:r>
      <w:r>
        <w:rPr>
          <w:rFonts w:hint="eastAsia" w:ascii="宋体" w:hAnsi="宋体" w:cs="宋体"/>
          <w:sz w:val="24"/>
          <w:lang w:val="en-US" w:eastAsia="zh-CN"/>
        </w:rPr>
        <w:t>1</w:t>
      </w:r>
      <w:r>
        <w:rPr>
          <w:rFonts w:hint="eastAsia" w:ascii="宋体" w:hAnsi="宋体" w:eastAsia="宋体" w:cs="宋体"/>
          <w:sz w:val="24"/>
        </w:rPr>
        <w:t>）为基准，报出优惠率。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1.3维修项目工时费优惠率报价不得小于5%。</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1.4业主及相关监督管理部门将不定期对定点维修企业进行抽查，一旦发现定点维修企业未按照《公务车维修项目工时费明细表》的收费标准执行的，将按违约处理。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2.维修材料管理率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2.1维修材料费=维修材料进货价×（1+维修材料管理费率）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2.2维修材料管理率是指材料实际购进价格和销售价格的差价与材料实际购进价格之比，送修单位按照“维修材料费=维修材料进货价×（1+维修材料管理费率）”与定点维修企业结算维修材料费。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w:t>
      </w:r>
      <w:r>
        <w:rPr>
          <w:rFonts w:hint="eastAsia" w:ascii="宋体" w:hAnsi="宋体" w:eastAsia="宋体" w:cs="宋体"/>
          <w:color w:val="FF0000"/>
          <w:sz w:val="24"/>
        </w:rPr>
        <w:t>维修材料管理费率报价为固定</w:t>
      </w:r>
      <w:r>
        <w:rPr>
          <w:rFonts w:hint="eastAsia" w:ascii="宋体" w:hAnsi="宋体" w:cs="宋体"/>
          <w:color w:val="FF0000"/>
          <w:sz w:val="24"/>
          <w:lang w:val="en-US" w:eastAsia="zh-CN"/>
        </w:rPr>
        <w:t>1</w:t>
      </w:r>
      <w:r>
        <w:rPr>
          <w:rFonts w:hint="eastAsia" w:ascii="宋体" w:hAnsi="宋体" w:eastAsia="宋体" w:cs="宋体"/>
          <w:color w:val="FF0000"/>
          <w:sz w:val="24"/>
        </w:rPr>
        <w:t>0%。</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2.4业主及相关监督管理部门将不定期对定点维修企业进行抽查，一旦发现定点维修企业的维修材料进货价虚高，将按违约处理。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3.维修项目工时费优惠率（报价不得小于5%）必须为固定的报价（如10%），不得存在区间值（如8～12%），否则将被视为非实质性响应招标文件，按无效投标处理。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 维修材料管理费率为固定报价</w:t>
      </w:r>
      <w:r>
        <w:rPr>
          <w:rFonts w:hint="eastAsia" w:ascii="宋体" w:hAnsi="宋体" w:cs="宋体"/>
          <w:sz w:val="24"/>
          <w:lang w:val="en-US" w:eastAsia="zh-CN"/>
        </w:rPr>
        <w:t>1</w:t>
      </w:r>
      <w:r>
        <w:rPr>
          <w:rFonts w:hint="eastAsia" w:ascii="宋体" w:hAnsi="宋体" w:eastAsia="宋体" w:cs="宋体"/>
          <w:sz w:val="24"/>
        </w:rPr>
        <w:t>0%，不得填报其他费率，否则将被视为非实质性响应招标文件，按无效投标处理。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5.在服务期限内，定点维修企业投标时所报的维修项目工时费优惠率和维修材料管理费率均为定点维修企业给予惠州市中医医院公务车维修的最低优惠，实际执行时，允许采购人向定点维修企业争取更多优惠。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（三）结算规定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1.当没有相应标准的车型时，结算时按相近的车型计算。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2.无相应标准的特殊结构作业项目以及在交通事故中损坏较严重的车辆，维修费用按保险公司或采购人鉴定后进行结算。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3.结算方式依据实际产生的费用，每季度末凭维修清单及发票汇总交甲方审核支付，支付方式采用支票或银行转账。</w:t>
      </w:r>
    </w:p>
    <w:p>
      <w:pPr>
        <w:spacing w:line="360" w:lineRule="auto"/>
        <w:ind w:firstLine="480" w:firstLineChars="200"/>
        <w:rPr>
          <w:rFonts w:hint="eastAsia" w:ascii="宋体" w:hAnsi="宋体" w:eastAsia="宋体" w:cs="宋体"/>
          <w:b/>
          <w:sz w:val="24"/>
        </w:rPr>
      </w:pPr>
      <w:r>
        <w:rPr>
          <w:rFonts w:hint="eastAsia" w:ascii="宋体" w:hAnsi="宋体" w:eastAsia="宋体" w:cs="宋体"/>
          <w:b/>
          <w:sz w:val="24"/>
        </w:rPr>
        <w:t>九、违约处理</w:t>
      </w:r>
    </w:p>
    <w:tbl>
      <w:tblPr>
        <w:tblStyle w:val="14"/>
        <w:tblW w:w="9375" w:type="dxa"/>
        <w:tblInd w:w="93" w:type="dxa"/>
        <w:tblLayout w:type="fixed"/>
        <w:tblCellMar>
          <w:top w:w="0" w:type="dxa"/>
          <w:left w:w="108" w:type="dxa"/>
          <w:bottom w:w="0" w:type="dxa"/>
          <w:right w:w="108" w:type="dxa"/>
        </w:tblCellMar>
      </w:tblPr>
      <w:tblGrid>
        <w:gridCol w:w="820"/>
        <w:gridCol w:w="4420"/>
        <w:gridCol w:w="4135"/>
      </w:tblGrid>
      <w:tr>
        <w:tblPrEx>
          <w:tblLayout w:type="fixed"/>
          <w:tblCellMar>
            <w:top w:w="0" w:type="dxa"/>
            <w:left w:w="108" w:type="dxa"/>
            <w:bottom w:w="0" w:type="dxa"/>
            <w:right w:w="108" w:type="dxa"/>
          </w:tblCellMar>
        </w:tblPrEx>
        <w:trPr>
          <w:trHeight w:val="285" w:hRule="atLeast"/>
        </w:trPr>
        <w:tc>
          <w:tcPr>
            <w:tcW w:w="82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序号</w:t>
            </w:r>
          </w:p>
        </w:tc>
        <w:tc>
          <w:tcPr>
            <w:tcW w:w="4420" w:type="dxa"/>
            <w:tcBorders>
              <w:top w:val="single" w:color="auto" w:sz="4" w:space="0"/>
              <w:left w:val="nil"/>
              <w:bottom w:val="single" w:color="auto" w:sz="4" w:space="0"/>
              <w:right w:val="single" w:color="auto" w:sz="4" w:space="0"/>
            </w:tcBorders>
            <w:noWrap w:val="0"/>
            <w:vAlign w:val="bottom"/>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违约行为</w:t>
            </w:r>
          </w:p>
        </w:tc>
        <w:tc>
          <w:tcPr>
            <w:tcW w:w="4135" w:type="dxa"/>
            <w:tcBorders>
              <w:top w:val="single" w:color="auto" w:sz="4" w:space="0"/>
              <w:left w:val="nil"/>
              <w:bottom w:val="single" w:color="auto" w:sz="4" w:space="0"/>
              <w:right w:val="single" w:color="auto" w:sz="4" w:space="0"/>
            </w:tcBorders>
            <w:noWrap w:val="0"/>
            <w:vAlign w:val="bottom"/>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处理措施</w:t>
            </w: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1</w:t>
            </w:r>
          </w:p>
        </w:tc>
        <w:tc>
          <w:tcPr>
            <w:tcW w:w="442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提供虚假信息，误导或欺骗送修单位，以谋取非法利益的；</w:t>
            </w:r>
          </w:p>
        </w:tc>
        <w:tc>
          <w:tcPr>
            <w:tcW w:w="4135" w:type="dxa"/>
            <w:vMerge w:val="restart"/>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视情节轻重，分别给予警告、通报、暂停定点维修资格的处理。情节严重的，给予取消定点维修资格的处理。</w:t>
            </w:r>
          </w:p>
          <w:p>
            <w:pPr>
              <w:widowControl/>
              <w:spacing w:line="360" w:lineRule="auto"/>
              <w:jc w:val="left"/>
              <w:rPr>
                <w:rFonts w:hint="eastAsia" w:ascii="宋体" w:hAnsi="宋体" w:eastAsia="宋体" w:cs="宋体"/>
                <w:kern w:val="0"/>
                <w:sz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2</w:t>
            </w:r>
          </w:p>
        </w:tc>
        <w:tc>
          <w:tcPr>
            <w:tcW w:w="442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违反了诚实信用，没有严格执行相关质量、服务和收取标准，损害送修单位的利益的；</w:t>
            </w:r>
          </w:p>
        </w:tc>
        <w:tc>
          <w:tcPr>
            <w:tcW w:w="41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3</w:t>
            </w:r>
          </w:p>
        </w:tc>
        <w:tc>
          <w:tcPr>
            <w:tcW w:w="442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未按规定执行机动车维修质量保证期制度的；</w:t>
            </w:r>
          </w:p>
        </w:tc>
        <w:tc>
          <w:tcPr>
            <w:tcW w:w="41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4</w:t>
            </w:r>
          </w:p>
        </w:tc>
        <w:tc>
          <w:tcPr>
            <w:tcW w:w="442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违反服务协议内容，以不法手段获取非法利益的；</w:t>
            </w:r>
          </w:p>
        </w:tc>
        <w:tc>
          <w:tcPr>
            <w:tcW w:w="41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p>
        </w:tc>
      </w:tr>
      <w:tr>
        <w:tblPrEx>
          <w:tblLayout w:type="fixed"/>
        </w:tblPrEx>
        <w:trPr>
          <w:trHeight w:val="439" w:hRule="atLeast"/>
        </w:trPr>
        <w:tc>
          <w:tcPr>
            <w:tcW w:w="82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5</w:t>
            </w:r>
          </w:p>
        </w:tc>
        <w:tc>
          <w:tcPr>
            <w:tcW w:w="442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受到合理投诉，并经政府采购监督管理部门查证属实的；</w:t>
            </w:r>
          </w:p>
        </w:tc>
        <w:tc>
          <w:tcPr>
            <w:tcW w:w="41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p>
        </w:tc>
      </w:tr>
      <w:tr>
        <w:tblPrEx>
          <w:tblLayout w:type="fixed"/>
          <w:tblCellMar>
            <w:top w:w="0" w:type="dxa"/>
            <w:left w:w="108" w:type="dxa"/>
            <w:bottom w:w="0" w:type="dxa"/>
            <w:right w:w="108" w:type="dxa"/>
          </w:tblCellMar>
        </w:tblPrEx>
        <w:trPr>
          <w:trHeight w:val="439" w:hRule="atLeast"/>
        </w:trPr>
        <w:tc>
          <w:tcPr>
            <w:tcW w:w="820"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6</w:t>
            </w:r>
          </w:p>
        </w:tc>
        <w:tc>
          <w:tcPr>
            <w:tcW w:w="4420"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r>
              <w:rPr>
                <w:rFonts w:hint="eastAsia" w:ascii="宋体" w:hAnsi="宋体" w:eastAsia="宋体" w:cs="宋体"/>
                <w:kern w:val="0"/>
                <w:sz w:val="24"/>
              </w:rPr>
              <w:t>其他违规，违法经营的情况</w:t>
            </w:r>
          </w:p>
        </w:tc>
        <w:tc>
          <w:tcPr>
            <w:tcW w:w="4135"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rPr>
            </w:pPr>
          </w:p>
        </w:tc>
      </w:tr>
    </w:tbl>
    <w:p>
      <w:pPr>
        <w:spacing w:line="360" w:lineRule="auto"/>
        <w:ind w:firstLine="480" w:firstLineChars="200"/>
        <w:rPr>
          <w:rFonts w:hint="eastAsia" w:ascii="宋体" w:hAnsi="宋体" w:eastAsia="宋体" w:cs="宋体"/>
          <w:color w:val="FF0000"/>
          <w:sz w:val="24"/>
        </w:rPr>
      </w:pPr>
      <w:r>
        <w:rPr>
          <w:rFonts w:hint="eastAsia" w:ascii="宋体" w:hAnsi="宋体" w:eastAsia="宋体" w:cs="宋体"/>
          <w:color w:val="FF0000"/>
          <w:sz w:val="24"/>
        </w:rPr>
        <w:t>注：若定点维修企业因违约、违规被取消定点维修服务资格，其所维修的公务车仍由当事人履行质保义务至期满止。</w:t>
      </w:r>
    </w:p>
    <w:p>
      <w:pPr>
        <w:spacing w:line="360" w:lineRule="auto"/>
        <w:ind w:firstLine="480" w:firstLineChars="200"/>
        <w:rPr>
          <w:rFonts w:ascii="仿宋" w:hAnsi="仿宋" w:eastAsia="仿宋" w:cs="仿宋"/>
          <w:color w:val="FF0000"/>
          <w:sz w:val="24"/>
        </w:rPr>
      </w:pPr>
      <w:r>
        <w:rPr>
          <w:rFonts w:hint="eastAsia" w:ascii="仿宋" w:hAnsi="仿宋" w:eastAsia="仿宋" w:cs="仿宋"/>
          <w:color w:val="FF0000"/>
          <w:sz w:val="24"/>
        </w:rPr>
        <w:t>履约考评：履约期间将按我院《供应商诚信量化评价管理办法》对供应商履约行为进行考评一次，将每次考评低于</w:t>
      </w:r>
      <w:r>
        <w:rPr>
          <w:rFonts w:ascii="仿宋" w:hAnsi="仿宋" w:eastAsia="仿宋" w:cs="仿宋"/>
          <w:color w:val="FF0000"/>
          <w:sz w:val="24"/>
        </w:rPr>
        <w:t>80</w:t>
      </w:r>
      <w:r>
        <w:rPr>
          <w:rFonts w:hint="eastAsia" w:ascii="仿宋" w:hAnsi="仿宋" w:eastAsia="仿宋" w:cs="仿宋"/>
          <w:color w:val="FF0000"/>
          <w:sz w:val="24"/>
        </w:rPr>
        <w:t>分者要求整改，据不配合者终止合同，纳入黑名单管理。（见附件</w:t>
      </w:r>
      <w:r>
        <w:rPr>
          <w:rFonts w:hint="eastAsia" w:ascii="仿宋" w:hAnsi="仿宋" w:eastAsia="仿宋" w:cs="仿宋"/>
          <w:color w:val="FF0000"/>
          <w:sz w:val="24"/>
          <w:lang w:val="en-US" w:eastAsia="zh-CN"/>
        </w:rPr>
        <w:t>2</w:t>
      </w:r>
      <w:r>
        <w:rPr>
          <w:rFonts w:hint="eastAsia" w:ascii="仿宋" w:hAnsi="仿宋" w:eastAsia="仿宋" w:cs="仿宋"/>
          <w:color w:val="FF0000"/>
          <w:sz w:val="24"/>
        </w:rPr>
        <w:t>）</w:t>
      </w:r>
    </w:p>
    <w:p>
      <w:pPr>
        <w:spacing w:line="360" w:lineRule="auto"/>
        <w:ind w:firstLine="480" w:firstLineChars="200"/>
        <w:rPr>
          <w:rFonts w:hint="eastAsia" w:ascii="宋体" w:hAnsi="宋体" w:eastAsia="宋体" w:cs="宋体"/>
          <w:color w:val="FF0000"/>
          <w:sz w:val="24"/>
        </w:rPr>
      </w:pPr>
    </w:p>
    <w:p>
      <w:pPr>
        <w:spacing w:line="360" w:lineRule="auto"/>
        <w:ind w:firstLine="480" w:firstLineChars="200"/>
        <w:rPr>
          <w:rFonts w:hint="eastAsia" w:ascii="宋体" w:hAnsi="宋体" w:eastAsia="宋体" w:cs="宋体"/>
          <w:b/>
          <w:sz w:val="24"/>
        </w:rPr>
      </w:pPr>
      <w:r>
        <w:rPr>
          <w:rFonts w:hint="eastAsia" w:ascii="宋体" w:hAnsi="宋体" w:eastAsia="宋体" w:cs="宋体"/>
          <w:b/>
          <w:sz w:val="24"/>
        </w:rPr>
        <w:t>十、其他说明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（一）除招标文件提出的各项服务要求外，投标人可根据自身条件，说明可提供的其他优惠或特色服务，如列出属于免收人工费的维修项目。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（二）投标人提供的优惠或特色服务必须是符合国家相关规定与服务项目相关的内容。</w:t>
      </w:r>
    </w:p>
    <w:p>
      <w:pPr>
        <w:spacing w:line="360" w:lineRule="auto"/>
        <w:ind w:firstLine="480" w:firstLineChars="200"/>
        <w:rPr>
          <w:rFonts w:hint="eastAsia" w:ascii="宋体" w:hAnsi="宋体" w:eastAsia="宋体" w:cs="宋体"/>
          <w:b/>
          <w:bCs/>
          <w:sz w:val="24"/>
        </w:rPr>
      </w:pPr>
    </w:p>
    <w:p>
      <w:pPr>
        <w:spacing w:line="360" w:lineRule="auto"/>
        <w:ind w:firstLine="560" w:firstLineChars="200"/>
        <w:rPr>
          <w:rFonts w:hint="eastAsia" w:ascii="宋体" w:hAnsi="宋体" w:eastAsia="宋体" w:cs="宋体"/>
          <w:b/>
          <w:sz w:val="28"/>
          <w:szCs w:val="28"/>
        </w:rPr>
      </w:pPr>
      <w:r>
        <w:rPr>
          <w:rFonts w:hint="eastAsia" w:ascii="宋体" w:hAnsi="宋体" w:eastAsia="宋体" w:cs="宋体"/>
          <w:b/>
          <w:kern w:val="0"/>
          <w:sz w:val="28"/>
          <w:szCs w:val="28"/>
        </w:rPr>
        <w:t>包组二：</w:t>
      </w:r>
      <w:r>
        <w:rPr>
          <w:rFonts w:hint="eastAsia" w:ascii="宋体" w:hAnsi="宋体" w:eastAsia="宋体" w:cs="宋体"/>
          <w:b/>
          <w:sz w:val="28"/>
          <w:szCs w:val="28"/>
        </w:rPr>
        <w:t>定点洗车保洁服务</w:t>
      </w:r>
      <w:r>
        <w:rPr>
          <w:rFonts w:hint="eastAsia" w:ascii="宋体" w:hAnsi="宋体" w:eastAsia="宋体" w:cs="宋体"/>
          <w:b/>
          <w:kern w:val="0"/>
          <w:sz w:val="28"/>
          <w:szCs w:val="28"/>
        </w:rPr>
        <w:t>用户需求书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一、招标内容</w:t>
      </w:r>
    </w:p>
    <w:p>
      <w:pPr>
        <w:spacing w:line="360" w:lineRule="auto"/>
        <w:ind w:firstLine="480" w:firstLineChars="200"/>
        <w:rPr>
          <w:rFonts w:hint="eastAsia" w:ascii="宋体" w:hAnsi="宋体" w:cs="宋体"/>
          <w:sz w:val="24"/>
          <w:lang w:eastAsia="zh-CN"/>
        </w:rPr>
      </w:pPr>
      <w:r>
        <w:rPr>
          <w:rFonts w:hint="eastAsia" w:ascii="宋体" w:hAnsi="宋体" w:eastAsia="宋体" w:cs="宋体"/>
          <w:sz w:val="24"/>
        </w:rPr>
        <w:t>确定两家洗车企业为惠州市中医医院公务车辆定点洗车服务的企业，距离院区3公里范围内（下角菱湖院区和东江新城院区各一家）。服务期限为二年</w:t>
      </w:r>
      <w:r>
        <w:rPr>
          <w:rFonts w:hint="eastAsia" w:ascii="宋体" w:hAnsi="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有下列情况可到非定点洗车行进行：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1.车辆在维修期间提供的免费服务；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2.行驶在惠州以外地区需要及时清洗的车辆；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服务期间，如国家有关部门有新的政策规定标准作出新的调整，从其规定。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二、车辆数量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车辆共9辆，下角菱湖院区3辆，东江新城院区6辆。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三、服务范围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负责惠州市中医医院公务车辆洗车、打蜡、内饰清洗和发动机清洗等相关服务；清洗范围：车体外部（车顶、玻璃、后视镜、前后盖板、车身侧面、保险杠、车群轮胎等）；内饰（仪表台、地板、座椅、行李箱）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洗车企业与采购人单位的距离不超过3公里；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四、质量要求及清洁标准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车体外部洁净无污渍；挡风玻璃上无水渍；脚垫拍打无明显灰尘；外后视镜擦拭无尘；轮胎无明显泥渍。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五、服务流程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由甲方单位司机将车开至乙方服务点，由乙方提供洗车服务，服务完毕后甲方于签购单签名确认。乙方保证在正常营业时间内为客户提供统一服务，不得以节假日为由，拒绝提供服务。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六、费用结算方式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1.车辆根据车型按乙方报价元/次，清洗保养按次实际发生费用累计</w:t>
      </w:r>
      <w:r>
        <w:rPr>
          <w:rFonts w:hint="eastAsia" w:ascii="宋体" w:hAnsi="宋体" w:eastAsia="宋体" w:cs="宋体"/>
          <w:color w:val="FF0000"/>
          <w:sz w:val="24"/>
        </w:rPr>
        <w:t>每月结</w:t>
      </w:r>
      <w:r>
        <w:rPr>
          <w:rFonts w:hint="eastAsia" w:ascii="宋体" w:hAnsi="宋体" w:eastAsia="宋体" w:cs="宋体"/>
          <w:sz w:val="24"/>
        </w:rPr>
        <w:t>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2.乙方必须提供正规发票、洗车项目（司机签名）清单；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3.结算方式为每月上旬结算上一月费用，付款方式为支票或银行转账。</w:t>
      </w:r>
    </w:p>
    <w:p>
      <w:pPr>
        <w:spacing w:line="360" w:lineRule="auto"/>
        <w:ind w:firstLine="480" w:firstLineChars="200"/>
        <w:rPr>
          <w:rFonts w:hint="eastAsia" w:ascii="宋体" w:hAnsi="宋体" w:eastAsia="宋体" w:cs="宋体"/>
          <w:sz w:val="24"/>
        </w:rPr>
      </w:pPr>
    </w:p>
    <w:p>
      <w:pPr>
        <w:spacing w:line="360" w:lineRule="auto"/>
        <w:ind w:firstLine="480" w:firstLineChars="200"/>
        <w:jc w:val="center"/>
        <w:rPr>
          <w:rFonts w:hint="eastAsia" w:ascii="宋体" w:hAnsi="宋体" w:eastAsia="宋体" w:cs="宋体"/>
          <w:sz w:val="24"/>
        </w:rPr>
      </w:pPr>
    </w:p>
    <w:p>
      <w:pPr>
        <w:spacing w:line="360" w:lineRule="auto"/>
        <w:ind w:firstLine="480" w:firstLineChars="200"/>
        <w:jc w:val="center"/>
        <w:rPr>
          <w:rFonts w:hint="eastAsia" w:ascii="宋体" w:hAnsi="宋体" w:eastAsia="宋体" w:cs="宋体"/>
          <w:sz w:val="24"/>
        </w:rPr>
      </w:pPr>
    </w:p>
    <w:p>
      <w:pPr>
        <w:spacing w:line="360" w:lineRule="auto"/>
        <w:ind w:firstLine="480" w:firstLineChars="200"/>
        <w:jc w:val="center"/>
        <w:rPr>
          <w:rFonts w:hint="eastAsia" w:ascii="宋体" w:hAnsi="宋体" w:eastAsia="宋体" w:cs="宋体"/>
          <w:sz w:val="24"/>
        </w:rPr>
      </w:pPr>
      <w:r>
        <w:rPr>
          <w:rFonts w:hint="eastAsia" w:ascii="宋体" w:hAnsi="宋体" w:eastAsia="宋体" w:cs="宋体"/>
          <w:sz w:val="24"/>
        </w:rPr>
        <w:t>公务车清洁项目明细表</w:t>
      </w:r>
    </w:p>
    <w:tbl>
      <w:tblPr>
        <w:tblStyle w:val="14"/>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035"/>
        <w:gridCol w:w="1375"/>
        <w:gridCol w:w="664"/>
        <w:gridCol w:w="673"/>
        <w:gridCol w:w="153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43" w:type="dxa"/>
            <w:noWrap w:val="0"/>
            <w:vAlign w:val="center"/>
          </w:tcPr>
          <w:p>
            <w:pPr>
              <w:jc w:val="center"/>
              <w:rPr>
                <w:rFonts w:hint="eastAsia" w:ascii="宋体" w:hAnsi="宋体" w:eastAsia="宋体" w:cs="宋体"/>
                <w:b/>
                <w:sz w:val="24"/>
              </w:rPr>
            </w:pPr>
            <w:r>
              <w:rPr>
                <w:rFonts w:hint="eastAsia" w:ascii="宋体" w:hAnsi="宋体" w:eastAsia="宋体" w:cs="宋体"/>
                <w:b/>
                <w:sz w:val="24"/>
              </w:rPr>
              <w:t>序号</w:t>
            </w:r>
          </w:p>
        </w:tc>
        <w:tc>
          <w:tcPr>
            <w:tcW w:w="3035" w:type="dxa"/>
            <w:noWrap w:val="0"/>
            <w:vAlign w:val="center"/>
          </w:tcPr>
          <w:p>
            <w:pPr>
              <w:jc w:val="center"/>
              <w:rPr>
                <w:rFonts w:hint="eastAsia" w:ascii="宋体" w:hAnsi="宋体" w:eastAsia="宋体" w:cs="宋体"/>
                <w:b/>
                <w:sz w:val="24"/>
              </w:rPr>
            </w:pPr>
            <w:r>
              <w:rPr>
                <w:rFonts w:hint="eastAsia" w:ascii="宋体" w:hAnsi="宋体" w:eastAsia="宋体" w:cs="宋体"/>
                <w:b/>
                <w:sz w:val="24"/>
              </w:rPr>
              <w:t>项目名称</w:t>
            </w:r>
          </w:p>
        </w:tc>
        <w:tc>
          <w:tcPr>
            <w:tcW w:w="1375" w:type="dxa"/>
            <w:noWrap w:val="0"/>
            <w:vAlign w:val="center"/>
          </w:tcPr>
          <w:p>
            <w:pPr>
              <w:jc w:val="center"/>
              <w:rPr>
                <w:rFonts w:hint="eastAsia" w:ascii="宋体" w:hAnsi="宋体" w:eastAsia="宋体" w:cs="宋体"/>
                <w:b/>
                <w:sz w:val="24"/>
              </w:rPr>
            </w:pPr>
            <w:r>
              <w:rPr>
                <w:rFonts w:hint="eastAsia" w:ascii="宋体" w:hAnsi="宋体" w:eastAsia="宋体" w:cs="宋体"/>
                <w:b/>
                <w:sz w:val="24"/>
              </w:rPr>
              <w:t>车型</w:t>
            </w:r>
          </w:p>
        </w:tc>
        <w:tc>
          <w:tcPr>
            <w:tcW w:w="664" w:type="dxa"/>
            <w:noWrap w:val="0"/>
            <w:vAlign w:val="center"/>
          </w:tcPr>
          <w:p>
            <w:pPr>
              <w:jc w:val="center"/>
              <w:rPr>
                <w:rFonts w:hint="eastAsia" w:ascii="宋体" w:hAnsi="宋体" w:eastAsia="宋体" w:cs="宋体"/>
                <w:b/>
                <w:sz w:val="24"/>
              </w:rPr>
            </w:pPr>
            <w:r>
              <w:rPr>
                <w:rFonts w:hint="eastAsia" w:ascii="宋体" w:hAnsi="宋体" w:eastAsia="宋体" w:cs="宋体"/>
                <w:b/>
                <w:sz w:val="24"/>
              </w:rPr>
              <w:t>单位</w:t>
            </w:r>
          </w:p>
        </w:tc>
        <w:tc>
          <w:tcPr>
            <w:tcW w:w="673" w:type="dxa"/>
            <w:noWrap w:val="0"/>
            <w:vAlign w:val="top"/>
          </w:tcPr>
          <w:p>
            <w:pPr>
              <w:pStyle w:val="3"/>
              <w:ind w:firstLine="0"/>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538" w:type="dxa"/>
            <w:noWrap w:val="0"/>
            <w:vAlign w:val="top"/>
          </w:tcPr>
          <w:p>
            <w:pPr>
              <w:pStyle w:val="3"/>
              <w:ind w:firstLine="0"/>
              <w:jc w:val="center"/>
              <w:rPr>
                <w:rFonts w:hint="eastAsia" w:ascii="宋体" w:hAnsi="宋体" w:eastAsia="宋体" w:cs="宋体"/>
                <w:b/>
                <w:sz w:val="24"/>
                <w:szCs w:val="24"/>
              </w:rPr>
            </w:pPr>
            <w:r>
              <w:rPr>
                <w:rFonts w:hint="eastAsia" w:ascii="宋体" w:hAnsi="宋体" w:cs="宋体"/>
                <w:b/>
                <w:strike w:val="0"/>
                <w:dstrike w:val="0"/>
                <w:color w:val="FF0000"/>
                <w:sz w:val="24"/>
                <w:szCs w:val="24"/>
                <w:lang w:eastAsia="zh-CN"/>
              </w:rPr>
              <w:t>最高限</w:t>
            </w:r>
            <w:r>
              <w:rPr>
                <w:rFonts w:hint="eastAsia" w:ascii="宋体" w:hAnsi="宋体" w:eastAsia="宋体" w:cs="宋体"/>
                <w:b/>
                <w:sz w:val="24"/>
                <w:szCs w:val="24"/>
              </w:rPr>
              <w:t>单价（元）</w:t>
            </w:r>
          </w:p>
        </w:tc>
        <w:tc>
          <w:tcPr>
            <w:tcW w:w="1263" w:type="dxa"/>
            <w:noWrap w:val="0"/>
            <w:vAlign w:val="center"/>
          </w:tcPr>
          <w:p>
            <w:pPr>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43"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3035"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常规洗车（含车体外部、内饰、座套清洗、消毒）</w:t>
            </w:r>
          </w:p>
        </w:tc>
        <w:tc>
          <w:tcPr>
            <w:tcW w:w="1375" w:type="dxa"/>
            <w:noWrap w:val="0"/>
            <w:vAlign w:val="center"/>
          </w:tcPr>
          <w:p>
            <w:pPr>
              <w:jc w:val="center"/>
              <w:rPr>
                <w:rFonts w:hint="eastAsia" w:ascii="宋体" w:hAnsi="宋体" w:eastAsia="宋体" w:cs="宋体"/>
                <w:sz w:val="24"/>
              </w:rPr>
            </w:pPr>
            <w:r>
              <w:rPr>
                <w:rFonts w:hint="eastAsia" w:ascii="宋体" w:hAnsi="宋体" w:eastAsia="宋体" w:cs="宋体"/>
                <w:sz w:val="24"/>
              </w:rPr>
              <w:t>中巴</w:t>
            </w:r>
          </w:p>
        </w:tc>
        <w:tc>
          <w:tcPr>
            <w:tcW w:w="664"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次</w:t>
            </w:r>
          </w:p>
        </w:tc>
        <w:tc>
          <w:tcPr>
            <w:tcW w:w="673"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538" w:type="dxa"/>
            <w:noWrap w:val="0"/>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lang w:bidi="ar"/>
              </w:rPr>
              <w:t>80</w:t>
            </w:r>
          </w:p>
        </w:tc>
        <w:tc>
          <w:tcPr>
            <w:tcW w:w="1263"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noWrap w:val="0"/>
            <w:vAlign w:val="center"/>
          </w:tcPr>
          <w:p>
            <w:pPr>
              <w:jc w:val="center"/>
              <w:rPr>
                <w:rFonts w:hint="eastAsia" w:ascii="宋体" w:hAnsi="宋体" w:eastAsia="宋体" w:cs="宋体"/>
                <w:sz w:val="24"/>
              </w:rPr>
            </w:pPr>
          </w:p>
        </w:tc>
        <w:tc>
          <w:tcPr>
            <w:tcW w:w="3035" w:type="dxa"/>
            <w:vMerge w:val="continue"/>
            <w:noWrap w:val="0"/>
            <w:vAlign w:val="center"/>
          </w:tcPr>
          <w:p>
            <w:pPr>
              <w:jc w:val="center"/>
              <w:rPr>
                <w:rFonts w:hint="eastAsia" w:ascii="宋体" w:hAnsi="宋体" w:eastAsia="宋体" w:cs="宋体"/>
                <w:sz w:val="24"/>
              </w:rPr>
            </w:pPr>
          </w:p>
        </w:tc>
        <w:tc>
          <w:tcPr>
            <w:tcW w:w="1375" w:type="dxa"/>
            <w:noWrap w:val="0"/>
            <w:vAlign w:val="center"/>
          </w:tcPr>
          <w:p>
            <w:pPr>
              <w:jc w:val="center"/>
              <w:rPr>
                <w:rFonts w:hint="eastAsia" w:ascii="宋体" w:hAnsi="宋体" w:eastAsia="宋体" w:cs="宋体"/>
                <w:sz w:val="24"/>
              </w:rPr>
            </w:pPr>
            <w:r>
              <w:rPr>
                <w:rFonts w:hint="eastAsia" w:ascii="宋体" w:hAnsi="宋体" w:eastAsia="宋体" w:cs="宋体"/>
                <w:sz w:val="24"/>
              </w:rPr>
              <w:t>救护车</w:t>
            </w:r>
          </w:p>
        </w:tc>
        <w:tc>
          <w:tcPr>
            <w:tcW w:w="664" w:type="dxa"/>
            <w:vMerge w:val="continue"/>
            <w:noWrap w:val="0"/>
            <w:vAlign w:val="center"/>
          </w:tcPr>
          <w:p>
            <w:pPr>
              <w:jc w:val="center"/>
              <w:rPr>
                <w:rFonts w:hint="eastAsia" w:ascii="宋体" w:hAnsi="宋体" w:eastAsia="宋体" w:cs="宋体"/>
                <w:sz w:val="24"/>
              </w:rPr>
            </w:pPr>
          </w:p>
        </w:tc>
        <w:tc>
          <w:tcPr>
            <w:tcW w:w="673" w:type="dxa"/>
            <w:vMerge w:val="continue"/>
            <w:noWrap w:val="0"/>
            <w:vAlign w:val="center"/>
          </w:tcPr>
          <w:p>
            <w:pPr>
              <w:jc w:val="center"/>
              <w:rPr>
                <w:rFonts w:hint="eastAsia" w:ascii="宋体" w:hAnsi="宋体" w:eastAsia="宋体" w:cs="宋体"/>
                <w:sz w:val="24"/>
              </w:rPr>
            </w:pPr>
          </w:p>
        </w:tc>
        <w:tc>
          <w:tcPr>
            <w:tcW w:w="1538" w:type="dxa"/>
            <w:noWrap w:val="0"/>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lang w:bidi="ar"/>
              </w:rPr>
              <w:t>60</w:t>
            </w:r>
          </w:p>
        </w:tc>
        <w:tc>
          <w:tcPr>
            <w:tcW w:w="1263"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noWrap w:val="0"/>
            <w:vAlign w:val="center"/>
          </w:tcPr>
          <w:p>
            <w:pPr>
              <w:jc w:val="center"/>
              <w:rPr>
                <w:rFonts w:hint="eastAsia" w:ascii="宋体" w:hAnsi="宋体" w:eastAsia="宋体" w:cs="宋体"/>
                <w:sz w:val="24"/>
              </w:rPr>
            </w:pPr>
          </w:p>
        </w:tc>
        <w:tc>
          <w:tcPr>
            <w:tcW w:w="3035" w:type="dxa"/>
            <w:vMerge w:val="continue"/>
            <w:noWrap w:val="0"/>
            <w:vAlign w:val="center"/>
          </w:tcPr>
          <w:p>
            <w:pPr>
              <w:jc w:val="center"/>
              <w:rPr>
                <w:rFonts w:hint="eastAsia" w:ascii="宋体" w:hAnsi="宋体" w:eastAsia="宋体" w:cs="宋体"/>
                <w:sz w:val="24"/>
              </w:rPr>
            </w:pPr>
          </w:p>
        </w:tc>
        <w:tc>
          <w:tcPr>
            <w:tcW w:w="1375" w:type="dxa"/>
            <w:noWrap w:val="0"/>
            <w:vAlign w:val="center"/>
          </w:tcPr>
          <w:p>
            <w:pPr>
              <w:jc w:val="center"/>
              <w:rPr>
                <w:rFonts w:hint="eastAsia" w:ascii="宋体" w:hAnsi="宋体" w:eastAsia="宋体" w:cs="宋体"/>
                <w:sz w:val="24"/>
              </w:rPr>
            </w:pPr>
            <w:r>
              <w:rPr>
                <w:rFonts w:hint="eastAsia" w:ascii="宋体" w:hAnsi="宋体" w:eastAsia="宋体" w:cs="宋体"/>
                <w:sz w:val="24"/>
              </w:rPr>
              <w:t>7座</w:t>
            </w:r>
          </w:p>
        </w:tc>
        <w:tc>
          <w:tcPr>
            <w:tcW w:w="664" w:type="dxa"/>
            <w:vMerge w:val="continue"/>
            <w:noWrap w:val="0"/>
            <w:vAlign w:val="center"/>
          </w:tcPr>
          <w:p>
            <w:pPr>
              <w:jc w:val="center"/>
              <w:rPr>
                <w:rFonts w:hint="eastAsia" w:ascii="宋体" w:hAnsi="宋体" w:eastAsia="宋体" w:cs="宋体"/>
                <w:sz w:val="24"/>
              </w:rPr>
            </w:pPr>
          </w:p>
        </w:tc>
        <w:tc>
          <w:tcPr>
            <w:tcW w:w="673" w:type="dxa"/>
            <w:vMerge w:val="continue"/>
            <w:noWrap w:val="0"/>
            <w:vAlign w:val="center"/>
          </w:tcPr>
          <w:p>
            <w:pPr>
              <w:jc w:val="center"/>
              <w:rPr>
                <w:rFonts w:hint="eastAsia" w:ascii="宋体" w:hAnsi="宋体" w:eastAsia="宋体" w:cs="宋体"/>
                <w:sz w:val="24"/>
              </w:rPr>
            </w:pPr>
          </w:p>
        </w:tc>
        <w:tc>
          <w:tcPr>
            <w:tcW w:w="1538" w:type="dxa"/>
            <w:noWrap w:val="0"/>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lang w:bidi="ar"/>
              </w:rPr>
              <w:t>40</w:t>
            </w:r>
          </w:p>
        </w:tc>
        <w:tc>
          <w:tcPr>
            <w:tcW w:w="1263"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noWrap w:val="0"/>
            <w:vAlign w:val="center"/>
          </w:tcPr>
          <w:p>
            <w:pPr>
              <w:jc w:val="center"/>
              <w:rPr>
                <w:rFonts w:hint="eastAsia" w:ascii="宋体" w:hAnsi="宋体" w:eastAsia="宋体" w:cs="宋体"/>
                <w:sz w:val="24"/>
              </w:rPr>
            </w:pPr>
          </w:p>
        </w:tc>
        <w:tc>
          <w:tcPr>
            <w:tcW w:w="3035" w:type="dxa"/>
            <w:vMerge w:val="continue"/>
            <w:noWrap w:val="0"/>
            <w:vAlign w:val="center"/>
          </w:tcPr>
          <w:p>
            <w:pPr>
              <w:jc w:val="center"/>
              <w:rPr>
                <w:rFonts w:hint="eastAsia" w:ascii="宋体" w:hAnsi="宋体" w:eastAsia="宋体" w:cs="宋体"/>
                <w:sz w:val="24"/>
              </w:rPr>
            </w:pPr>
          </w:p>
        </w:tc>
        <w:tc>
          <w:tcPr>
            <w:tcW w:w="1375" w:type="dxa"/>
            <w:noWrap w:val="0"/>
            <w:vAlign w:val="center"/>
          </w:tcPr>
          <w:p>
            <w:pPr>
              <w:jc w:val="center"/>
              <w:rPr>
                <w:rFonts w:hint="eastAsia" w:ascii="宋体" w:hAnsi="宋体" w:eastAsia="宋体" w:cs="宋体"/>
                <w:sz w:val="24"/>
              </w:rPr>
            </w:pPr>
            <w:r>
              <w:rPr>
                <w:rFonts w:hint="eastAsia" w:ascii="宋体" w:hAnsi="宋体" w:eastAsia="宋体" w:cs="宋体"/>
                <w:sz w:val="24"/>
              </w:rPr>
              <w:t>小车</w:t>
            </w:r>
          </w:p>
        </w:tc>
        <w:tc>
          <w:tcPr>
            <w:tcW w:w="664" w:type="dxa"/>
            <w:vMerge w:val="continue"/>
            <w:noWrap w:val="0"/>
            <w:vAlign w:val="center"/>
          </w:tcPr>
          <w:p>
            <w:pPr>
              <w:jc w:val="center"/>
              <w:rPr>
                <w:rFonts w:hint="eastAsia" w:ascii="宋体" w:hAnsi="宋体" w:eastAsia="宋体" w:cs="宋体"/>
                <w:sz w:val="24"/>
              </w:rPr>
            </w:pPr>
          </w:p>
        </w:tc>
        <w:tc>
          <w:tcPr>
            <w:tcW w:w="673" w:type="dxa"/>
            <w:vMerge w:val="continue"/>
            <w:noWrap w:val="0"/>
            <w:vAlign w:val="center"/>
          </w:tcPr>
          <w:p>
            <w:pPr>
              <w:jc w:val="center"/>
              <w:rPr>
                <w:rFonts w:hint="eastAsia" w:ascii="宋体" w:hAnsi="宋体" w:eastAsia="宋体" w:cs="宋体"/>
                <w:sz w:val="24"/>
              </w:rPr>
            </w:pPr>
          </w:p>
        </w:tc>
        <w:tc>
          <w:tcPr>
            <w:tcW w:w="1538" w:type="dxa"/>
            <w:noWrap w:val="0"/>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lang w:bidi="ar"/>
              </w:rPr>
              <w:t>30</w:t>
            </w:r>
          </w:p>
        </w:tc>
        <w:tc>
          <w:tcPr>
            <w:tcW w:w="1263"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3035"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抛光打蜡</w:t>
            </w:r>
          </w:p>
        </w:tc>
        <w:tc>
          <w:tcPr>
            <w:tcW w:w="1375" w:type="dxa"/>
            <w:noWrap w:val="0"/>
            <w:vAlign w:val="center"/>
          </w:tcPr>
          <w:p>
            <w:pPr>
              <w:jc w:val="center"/>
              <w:rPr>
                <w:rFonts w:hint="eastAsia" w:ascii="宋体" w:hAnsi="宋体" w:eastAsia="宋体" w:cs="宋体"/>
                <w:sz w:val="24"/>
              </w:rPr>
            </w:pPr>
            <w:r>
              <w:rPr>
                <w:rFonts w:hint="eastAsia" w:ascii="宋体" w:hAnsi="宋体" w:eastAsia="宋体" w:cs="宋体"/>
                <w:sz w:val="24"/>
              </w:rPr>
              <w:t>中巴</w:t>
            </w:r>
          </w:p>
        </w:tc>
        <w:tc>
          <w:tcPr>
            <w:tcW w:w="664"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次</w:t>
            </w:r>
          </w:p>
        </w:tc>
        <w:tc>
          <w:tcPr>
            <w:tcW w:w="673"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538" w:type="dxa"/>
            <w:noWrap w:val="0"/>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lang w:bidi="ar"/>
              </w:rPr>
              <w:t>1050</w:t>
            </w:r>
          </w:p>
        </w:tc>
        <w:tc>
          <w:tcPr>
            <w:tcW w:w="1263" w:type="dxa"/>
            <w:noWrap w:val="0"/>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noWrap w:val="0"/>
            <w:vAlign w:val="center"/>
          </w:tcPr>
          <w:p>
            <w:pPr>
              <w:jc w:val="center"/>
              <w:rPr>
                <w:rFonts w:hint="eastAsia" w:ascii="宋体" w:hAnsi="宋体" w:eastAsia="宋体" w:cs="宋体"/>
                <w:sz w:val="24"/>
              </w:rPr>
            </w:pPr>
          </w:p>
        </w:tc>
        <w:tc>
          <w:tcPr>
            <w:tcW w:w="3035" w:type="dxa"/>
            <w:vMerge w:val="continue"/>
            <w:noWrap w:val="0"/>
            <w:vAlign w:val="center"/>
          </w:tcPr>
          <w:p>
            <w:pPr>
              <w:jc w:val="center"/>
              <w:rPr>
                <w:rFonts w:hint="eastAsia" w:ascii="宋体" w:hAnsi="宋体" w:eastAsia="宋体" w:cs="宋体"/>
                <w:sz w:val="24"/>
              </w:rPr>
            </w:pPr>
          </w:p>
        </w:tc>
        <w:tc>
          <w:tcPr>
            <w:tcW w:w="1375" w:type="dxa"/>
            <w:noWrap w:val="0"/>
            <w:vAlign w:val="center"/>
          </w:tcPr>
          <w:p>
            <w:pPr>
              <w:jc w:val="center"/>
              <w:rPr>
                <w:rFonts w:hint="eastAsia" w:ascii="宋体" w:hAnsi="宋体" w:eastAsia="宋体" w:cs="宋体"/>
                <w:sz w:val="24"/>
              </w:rPr>
            </w:pPr>
            <w:r>
              <w:rPr>
                <w:rFonts w:hint="eastAsia" w:ascii="宋体" w:hAnsi="宋体" w:eastAsia="宋体" w:cs="宋体"/>
                <w:sz w:val="24"/>
              </w:rPr>
              <w:t>救护车</w:t>
            </w:r>
          </w:p>
        </w:tc>
        <w:tc>
          <w:tcPr>
            <w:tcW w:w="664" w:type="dxa"/>
            <w:vMerge w:val="continue"/>
            <w:noWrap w:val="0"/>
            <w:vAlign w:val="center"/>
          </w:tcPr>
          <w:p>
            <w:pPr>
              <w:jc w:val="center"/>
              <w:rPr>
                <w:rFonts w:hint="eastAsia" w:ascii="宋体" w:hAnsi="宋体" w:eastAsia="宋体" w:cs="宋体"/>
                <w:sz w:val="24"/>
              </w:rPr>
            </w:pPr>
          </w:p>
        </w:tc>
        <w:tc>
          <w:tcPr>
            <w:tcW w:w="673" w:type="dxa"/>
            <w:vMerge w:val="continue"/>
            <w:noWrap w:val="0"/>
            <w:vAlign w:val="center"/>
          </w:tcPr>
          <w:p>
            <w:pPr>
              <w:jc w:val="center"/>
              <w:rPr>
                <w:rFonts w:hint="eastAsia" w:ascii="宋体" w:hAnsi="宋体" w:eastAsia="宋体" w:cs="宋体"/>
                <w:sz w:val="24"/>
              </w:rPr>
            </w:pPr>
          </w:p>
        </w:tc>
        <w:tc>
          <w:tcPr>
            <w:tcW w:w="1538" w:type="dxa"/>
            <w:noWrap w:val="0"/>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lang w:bidi="ar"/>
              </w:rPr>
              <w:t>650</w:t>
            </w:r>
          </w:p>
        </w:tc>
        <w:tc>
          <w:tcPr>
            <w:tcW w:w="1263" w:type="dxa"/>
            <w:noWrap w:val="0"/>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noWrap w:val="0"/>
            <w:vAlign w:val="center"/>
          </w:tcPr>
          <w:p>
            <w:pPr>
              <w:jc w:val="center"/>
              <w:rPr>
                <w:rFonts w:hint="eastAsia" w:ascii="宋体" w:hAnsi="宋体" w:eastAsia="宋体" w:cs="宋体"/>
                <w:sz w:val="24"/>
              </w:rPr>
            </w:pPr>
          </w:p>
        </w:tc>
        <w:tc>
          <w:tcPr>
            <w:tcW w:w="3035" w:type="dxa"/>
            <w:vMerge w:val="continue"/>
            <w:noWrap w:val="0"/>
            <w:vAlign w:val="center"/>
          </w:tcPr>
          <w:p>
            <w:pPr>
              <w:jc w:val="center"/>
              <w:rPr>
                <w:rFonts w:hint="eastAsia" w:ascii="宋体" w:hAnsi="宋体" w:eastAsia="宋体" w:cs="宋体"/>
                <w:sz w:val="24"/>
              </w:rPr>
            </w:pPr>
          </w:p>
        </w:tc>
        <w:tc>
          <w:tcPr>
            <w:tcW w:w="1375" w:type="dxa"/>
            <w:noWrap w:val="0"/>
            <w:vAlign w:val="center"/>
          </w:tcPr>
          <w:p>
            <w:pPr>
              <w:jc w:val="center"/>
              <w:rPr>
                <w:rFonts w:hint="eastAsia" w:ascii="宋体" w:hAnsi="宋体" w:eastAsia="宋体" w:cs="宋体"/>
                <w:sz w:val="24"/>
              </w:rPr>
            </w:pPr>
            <w:r>
              <w:rPr>
                <w:rFonts w:hint="eastAsia" w:ascii="宋体" w:hAnsi="宋体" w:eastAsia="宋体" w:cs="宋体"/>
                <w:sz w:val="24"/>
              </w:rPr>
              <w:t>7座</w:t>
            </w:r>
          </w:p>
        </w:tc>
        <w:tc>
          <w:tcPr>
            <w:tcW w:w="664" w:type="dxa"/>
            <w:vMerge w:val="continue"/>
            <w:noWrap w:val="0"/>
            <w:vAlign w:val="center"/>
          </w:tcPr>
          <w:p>
            <w:pPr>
              <w:jc w:val="center"/>
              <w:rPr>
                <w:rFonts w:hint="eastAsia" w:ascii="宋体" w:hAnsi="宋体" w:eastAsia="宋体" w:cs="宋体"/>
                <w:sz w:val="24"/>
              </w:rPr>
            </w:pPr>
          </w:p>
        </w:tc>
        <w:tc>
          <w:tcPr>
            <w:tcW w:w="673" w:type="dxa"/>
            <w:vMerge w:val="continue"/>
            <w:noWrap w:val="0"/>
            <w:vAlign w:val="center"/>
          </w:tcPr>
          <w:p>
            <w:pPr>
              <w:jc w:val="center"/>
              <w:rPr>
                <w:rFonts w:hint="eastAsia" w:ascii="宋体" w:hAnsi="宋体" w:eastAsia="宋体" w:cs="宋体"/>
                <w:sz w:val="24"/>
              </w:rPr>
            </w:pPr>
          </w:p>
        </w:tc>
        <w:tc>
          <w:tcPr>
            <w:tcW w:w="1538" w:type="dxa"/>
            <w:noWrap w:val="0"/>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lang w:bidi="ar"/>
              </w:rPr>
              <w:t>550</w:t>
            </w:r>
          </w:p>
        </w:tc>
        <w:tc>
          <w:tcPr>
            <w:tcW w:w="1263" w:type="dxa"/>
            <w:noWrap w:val="0"/>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noWrap w:val="0"/>
            <w:vAlign w:val="center"/>
          </w:tcPr>
          <w:p>
            <w:pPr>
              <w:jc w:val="center"/>
              <w:rPr>
                <w:rFonts w:hint="eastAsia" w:ascii="宋体" w:hAnsi="宋体" w:eastAsia="宋体" w:cs="宋体"/>
                <w:sz w:val="24"/>
              </w:rPr>
            </w:pPr>
          </w:p>
        </w:tc>
        <w:tc>
          <w:tcPr>
            <w:tcW w:w="3035" w:type="dxa"/>
            <w:vMerge w:val="continue"/>
            <w:noWrap w:val="0"/>
            <w:vAlign w:val="center"/>
          </w:tcPr>
          <w:p>
            <w:pPr>
              <w:jc w:val="center"/>
              <w:rPr>
                <w:rFonts w:hint="eastAsia" w:ascii="宋体" w:hAnsi="宋体" w:eastAsia="宋体" w:cs="宋体"/>
                <w:sz w:val="24"/>
              </w:rPr>
            </w:pPr>
          </w:p>
        </w:tc>
        <w:tc>
          <w:tcPr>
            <w:tcW w:w="1375" w:type="dxa"/>
            <w:noWrap w:val="0"/>
            <w:vAlign w:val="center"/>
          </w:tcPr>
          <w:p>
            <w:pPr>
              <w:jc w:val="center"/>
              <w:rPr>
                <w:rFonts w:hint="eastAsia" w:ascii="宋体" w:hAnsi="宋体" w:eastAsia="宋体" w:cs="宋体"/>
                <w:sz w:val="24"/>
              </w:rPr>
            </w:pPr>
            <w:r>
              <w:rPr>
                <w:rFonts w:hint="eastAsia" w:ascii="宋体" w:hAnsi="宋体" w:eastAsia="宋体" w:cs="宋体"/>
                <w:sz w:val="24"/>
              </w:rPr>
              <w:t>小车</w:t>
            </w:r>
          </w:p>
        </w:tc>
        <w:tc>
          <w:tcPr>
            <w:tcW w:w="664" w:type="dxa"/>
            <w:vMerge w:val="continue"/>
            <w:noWrap w:val="0"/>
            <w:vAlign w:val="center"/>
          </w:tcPr>
          <w:p>
            <w:pPr>
              <w:jc w:val="center"/>
              <w:rPr>
                <w:rFonts w:hint="eastAsia" w:ascii="宋体" w:hAnsi="宋体" w:eastAsia="宋体" w:cs="宋体"/>
                <w:sz w:val="24"/>
              </w:rPr>
            </w:pPr>
          </w:p>
        </w:tc>
        <w:tc>
          <w:tcPr>
            <w:tcW w:w="673" w:type="dxa"/>
            <w:vMerge w:val="continue"/>
            <w:noWrap w:val="0"/>
            <w:vAlign w:val="center"/>
          </w:tcPr>
          <w:p>
            <w:pPr>
              <w:jc w:val="center"/>
              <w:rPr>
                <w:rFonts w:hint="eastAsia" w:ascii="宋体" w:hAnsi="宋体" w:eastAsia="宋体" w:cs="宋体"/>
                <w:sz w:val="24"/>
              </w:rPr>
            </w:pPr>
          </w:p>
        </w:tc>
        <w:tc>
          <w:tcPr>
            <w:tcW w:w="1538" w:type="dxa"/>
            <w:noWrap w:val="0"/>
            <w:vAlign w:val="center"/>
          </w:tcPr>
          <w:p>
            <w:pPr>
              <w:widowControl/>
              <w:jc w:val="center"/>
              <w:textAlignment w:val="center"/>
              <w:rPr>
                <w:rFonts w:hint="eastAsia" w:ascii="宋体" w:hAnsi="宋体" w:eastAsia="宋体" w:cs="宋体"/>
                <w:sz w:val="24"/>
              </w:rPr>
            </w:pPr>
            <w:r>
              <w:rPr>
                <w:rFonts w:hint="eastAsia" w:ascii="宋体" w:hAnsi="宋体" w:eastAsia="宋体" w:cs="宋体"/>
                <w:kern w:val="0"/>
                <w:sz w:val="24"/>
                <w:lang w:bidi="ar"/>
              </w:rPr>
              <w:t>450</w:t>
            </w:r>
          </w:p>
        </w:tc>
        <w:tc>
          <w:tcPr>
            <w:tcW w:w="1263" w:type="dxa"/>
            <w:noWrap w:val="0"/>
            <w:vAlign w:val="center"/>
          </w:tcPr>
          <w:p>
            <w:pPr>
              <w:rPr>
                <w:rFonts w:hint="eastAsia" w:ascii="宋体" w:hAnsi="宋体" w:eastAsia="宋体" w:cs="宋体"/>
                <w:sz w:val="24"/>
              </w:rPr>
            </w:pPr>
          </w:p>
        </w:tc>
      </w:tr>
    </w:tbl>
    <w:p>
      <w:pPr>
        <w:spacing w:line="360" w:lineRule="auto"/>
        <w:ind w:firstLine="480" w:firstLineChars="200"/>
        <w:rPr>
          <w:rFonts w:hint="eastAsia" w:ascii="宋体" w:hAnsi="宋体" w:eastAsia="宋体" w:cs="宋体"/>
          <w:sz w:val="24"/>
        </w:rPr>
      </w:pPr>
    </w:p>
    <w:p>
      <w:pPr>
        <w:spacing w:line="500" w:lineRule="exact"/>
        <w:rPr>
          <w:rFonts w:hint="eastAsia" w:ascii="宋体" w:hAnsi="宋体" w:eastAsia="宋体" w:cs="宋体"/>
          <w:sz w:val="24"/>
        </w:rPr>
      </w:pPr>
      <w:r>
        <w:rPr>
          <w:rFonts w:hint="eastAsia" w:ascii="宋体" w:hAnsi="宋体" w:eastAsia="宋体" w:cs="宋体"/>
          <w:sz w:val="24"/>
        </w:rPr>
        <w:t>注：洗车企业报价不得超过本明细表内的价格。</w:t>
      </w:r>
    </w:p>
    <w:p>
      <w:pPr>
        <w:pStyle w:val="12"/>
        <w:pageBreakBefore/>
        <w:spacing w:before="0" w:after="0" w:line="360" w:lineRule="auto"/>
        <w:rPr>
          <w:rFonts w:hint="eastAsia" w:ascii="宋体" w:hAnsi="宋体" w:eastAsia="宋体" w:cs="宋体"/>
          <w:bCs w:val="0"/>
          <w:sz w:val="36"/>
          <w:szCs w:val="36"/>
        </w:rPr>
      </w:pPr>
      <w:bookmarkStart w:id="6" w:name="_Toc22454_WPSOffice_Level1"/>
      <w:r>
        <w:rPr>
          <w:rFonts w:hint="eastAsia" w:ascii="宋体" w:hAnsi="宋体" w:eastAsia="宋体" w:cs="宋体"/>
          <w:bCs w:val="0"/>
          <w:sz w:val="36"/>
          <w:szCs w:val="36"/>
        </w:rPr>
        <w:t>第三部分　磋商须知</w:t>
      </w:r>
      <w:bookmarkEnd w:id="4"/>
      <w:bookmarkEnd w:id="5"/>
      <w:bookmarkEnd w:id="6"/>
    </w:p>
    <w:p>
      <w:pPr>
        <w:pStyle w:val="12"/>
        <w:spacing w:before="0" w:after="0" w:line="360" w:lineRule="auto"/>
        <w:ind w:firstLine="480" w:firstLineChars="200"/>
        <w:jc w:val="both"/>
        <w:rPr>
          <w:rFonts w:hint="eastAsia" w:ascii="宋体" w:hAnsi="宋体" w:eastAsia="宋体" w:cs="宋体"/>
          <w:bCs w:val="0"/>
          <w:sz w:val="24"/>
          <w:szCs w:val="24"/>
        </w:rPr>
      </w:pPr>
      <w:bookmarkStart w:id="7" w:name="_Toc278185131"/>
      <w:bookmarkStart w:id="8" w:name="_Toc261442019"/>
      <w:bookmarkStart w:id="9" w:name="_Toc278185139"/>
      <w:r>
        <w:rPr>
          <w:rFonts w:hint="eastAsia" w:ascii="宋体" w:hAnsi="宋体" w:eastAsia="宋体" w:cs="宋体"/>
          <w:bCs w:val="0"/>
          <w:sz w:val="24"/>
          <w:szCs w:val="24"/>
        </w:rPr>
        <w:t>一、说明</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1．适用范围</w:t>
      </w:r>
      <w:r>
        <w:rPr>
          <w:rFonts w:hint="eastAsia" w:hAnsi="宋体" w:eastAsia="宋体" w:cs="宋体"/>
          <w:sz w:val="24"/>
          <w:szCs w:val="24"/>
          <w:lang w:val="en-US" w:eastAsia="zh-CN"/>
        </w:rPr>
        <w:t>:</w:t>
      </w:r>
      <w:r>
        <w:rPr>
          <w:rFonts w:hint="eastAsia" w:hAnsi="宋体" w:eastAsia="宋体" w:cs="宋体"/>
          <w:sz w:val="24"/>
          <w:szCs w:val="24"/>
        </w:rPr>
        <w:t>本磋商文件适用于本磋商邀请函中所述项目的采购。</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2.“采购人”是指：</w:t>
      </w:r>
      <w:r>
        <w:rPr>
          <w:rFonts w:hint="eastAsia" w:hAnsi="宋体" w:eastAsia="宋体" w:cs="宋体"/>
          <w:sz w:val="24"/>
        </w:rPr>
        <w:t>惠州市中医医院</w:t>
      </w:r>
      <w:r>
        <w:rPr>
          <w:rFonts w:hint="eastAsia" w:hAnsi="宋体" w:eastAsia="宋体" w:cs="宋体"/>
          <w:sz w:val="24"/>
          <w:szCs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3.合格的投标人是指符合以下条件的：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（1）符合招标文件“供应商资格”规定要求；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hr-HR"/>
        </w:rPr>
        <w:t>按要求进行了资格预审并通过；</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trike/>
          <w:dstrike w:val="0"/>
          <w:sz w:val="24"/>
        </w:rPr>
      </w:pPr>
      <w:r>
        <w:rPr>
          <w:rFonts w:hint="eastAsia" w:ascii="宋体" w:hAnsi="宋体" w:eastAsia="宋体" w:cs="宋体"/>
          <w:sz w:val="24"/>
        </w:rPr>
        <w:t>4.“中标人”是指经法定程序确定并授予合同的投标人；</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lang w:val="en-US" w:eastAsia="zh-CN"/>
        </w:rPr>
        <w:t>5</w:t>
      </w:r>
      <w:r>
        <w:rPr>
          <w:rFonts w:hint="eastAsia" w:hAnsi="宋体" w:eastAsia="宋体" w:cs="宋体"/>
          <w:sz w:val="24"/>
          <w:szCs w:val="24"/>
        </w:rPr>
        <w:t>、合格的货物和服务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.1“货物”是指供应商制造或组织符合磋商文件要求的货物等。磋商文件中没有提及磋商货物来源地的，均应是本国货物（磋商文件允许进口的除外）。</w:t>
      </w:r>
      <w:r>
        <w:rPr>
          <w:rFonts w:hint="eastAsia" w:ascii="宋体" w:hAnsi="宋体" w:eastAsia="宋体" w:cs="宋体"/>
          <w:snapToGrid w:val="0"/>
          <w:kern w:val="0"/>
          <w:sz w:val="24"/>
        </w:rPr>
        <w:t>磋商的货物必须是其合法生产的符合国家有关标准要求的货物，并满足磋商文件规定的规格、参数、质量、价格、有效期、售后服务等要求。</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lang w:val="en-US" w:eastAsia="zh-CN"/>
        </w:rPr>
        <w:t>5</w:t>
      </w:r>
      <w:r>
        <w:rPr>
          <w:rFonts w:hint="eastAsia" w:hAnsi="宋体" w:eastAsia="宋体" w:cs="宋体"/>
          <w:sz w:val="24"/>
          <w:szCs w:val="24"/>
        </w:rPr>
        <w:t>.2“服务”是指除货物和工程以外的其他采购对象,其中包括：供应商须承担的运输、安装、技术支持、培训以及磋商文件规定的其它服务。</w:t>
      </w:r>
    </w:p>
    <w:p>
      <w:pPr>
        <w:pStyle w:val="6"/>
        <w:spacing w:line="360" w:lineRule="auto"/>
        <w:ind w:firstLine="480" w:firstLineChars="200"/>
        <w:rPr>
          <w:rFonts w:hint="eastAsia" w:hAnsi="宋体" w:eastAsia="宋体" w:cs="宋体"/>
          <w:sz w:val="24"/>
          <w:szCs w:val="24"/>
        </w:rPr>
      </w:pPr>
      <w:r>
        <w:rPr>
          <w:rFonts w:hint="eastAsia" w:hAnsi="宋体" w:cs="宋体"/>
          <w:sz w:val="24"/>
          <w:szCs w:val="24"/>
          <w:lang w:val="en-US" w:eastAsia="zh-CN"/>
        </w:rPr>
        <w:t>6</w:t>
      </w:r>
      <w:r>
        <w:rPr>
          <w:rFonts w:hint="eastAsia" w:hAnsi="宋体" w:eastAsia="宋体" w:cs="宋体"/>
          <w:sz w:val="24"/>
          <w:szCs w:val="24"/>
        </w:rPr>
        <w:t>、磋商费用</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供应商应承担所有与准备和参加磋商有关的费用。不论磋商的结果如何，采购人均无义务和责任承担这些费用。</w:t>
      </w:r>
    </w:p>
    <w:p>
      <w:pPr>
        <w:pStyle w:val="12"/>
        <w:spacing w:before="468" w:beforeLines="150" w:after="156" w:afterLines="50" w:line="360" w:lineRule="auto"/>
        <w:ind w:firstLine="480" w:firstLineChars="200"/>
        <w:jc w:val="both"/>
        <w:rPr>
          <w:rFonts w:hint="eastAsia" w:ascii="宋体" w:hAnsi="宋体" w:eastAsia="宋体" w:cs="宋体"/>
          <w:bCs w:val="0"/>
          <w:sz w:val="24"/>
          <w:szCs w:val="24"/>
        </w:rPr>
      </w:pPr>
      <w:r>
        <w:rPr>
          <w:rFonts w:hint="eastAsia" w:ascii="宋体" w:hAnsi="宋体" w:eastAsia="宋体" w:cs="宋体"/>
          <w:bCs w:val="0"/>
          <w:sz w:val="24"/>
          <w:szCs w:val="24"/>
        </w:rPr>
        <w:t>二、</w:t>
      </w:r>
      <w:bookmarkEnd w:id="7"/>
      <w:r>
        <w:rPr>
          <w:rFonts w:hint="eastAsia" w:ascii="宋体" w:hAnsi="宋体" w:eastAsia="宋体" w:cs="宋体"/>
          <w:bCs w:val="0"/>
          <w:sz w:val="24"/>
          <w:szCs w:val="24"/>
        </w:rPr>
        <w:t>磋商文件</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1、磋商文件的构成</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1.1磋商文件由下列文件以及在磋商过程中发出的修正和补充文件组成：</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（1）磋商邀请函</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（2）采购项目内容</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（3）磋商须知</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（4）合同书格式</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（5）响应文件格式</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（6）在磋商过程中由采购人发出的修正和补充文件等。</w:t>
      </w:r>
    </w:p>
    <w:p>
      <w:pPr>
        <w:pStyle w:val="6"/>
        <w:tabs>
          <w:tab w:val="left" w:pos="540"/>
        </w:tabs>
        <w:spacing w:line="360" w:lineRule="auto"/>
        <w:ind w:firstLine="456" w:firstLineChars="200"/>
        <w:rPr>
          <w:rFonts w:hint="eastAsia" w:hAnsi="宋体" w:eastAsia="宋体" w:cs="宋体"/>
          <w:spacing w:val="-6"/>
          <w:sz w:val="24"/>
          <w:szCs w:val="24"/>
        </w:rPr>
      </w:pPr>
      <w:r>
        <w:rPr>
          <w:rFonts w:hint="eastAsia" w:hAnsi="宋体" w:cs="宋体"/>
          <w:spacing w:val="-6"/>
          <w:sz w:val="24"/>
          <w:szCs w:val="24"/>
          <w:lang w:val="en-US" w:eastAsia="zh-CN"/>
        </w:rPr>
        <w:t>2</w:t>
      </w:r>
      <w:r>
        <w:rPr>
          <w:rFonts w:hint="eastAsia" w:hAnsi="宋体" w:eastAsia="宋体" w:cs="宋体"/>
          <w:spacing w:val="-6"/>
          <w:sz w:val="24"/>
          <w:szCs w:val="24"/>
        </w:rPr>
        <w:t>.现场考察或者召开开标前答疑会</w:t>
      </w:r>
    </w:p>
    <w:p>
      <w:pPr>
        <w:pStyle w:val="6"/>
        <w:tabs>
          <w:tab w:val="left" w:pos="540"/>
        </w:tabs>
        <w:spacing w:line="360" w:lineRule="auto"/>
        <w:ind w:firstLine="456" w:firstLineChars="200"/>
        <w:rPr>
          <w:rFonts w:hint="eastAsia" w:hAnsi="宋体" w:eastAsia="宋体" w:cs="宋体"/>
          <w:spacing w:val="-6"/>
          <w:sz w:val="24"/>
          <w:szCs w:val="24"/>
        </w:rPr>
      </w:pPr>
      <w:r>
        <w:rPr>
          <w:rFonts w:hint="eastAsia" w:hAnsi="宋体" w:cs="宋体"/>
          <w:spacing w:val="-6"/>
          <w:sz w:val="24"/>
          <w:szCs w:val="24"/>
          <w:lang w:val="en-US" w:eastAsia="zh-CN"/>
        </w:rPr>
        <w:t>2</w:t>
      </w:r>
      <w:r>
        <w:rPr>
          <w:rFonts w:hint="eastAsia" w:hAnsi="宋体" w:eastAsia="宋体" w:cs="宋体"/>
          <w:spacing w:val="-6"/>
          <w:sz w:val="24"/>
          <w:szCs w:val="24"/>
        </w:rPr>
        <w:t>.1不举行项目现场考察或者召开开标前答疑会。</w:t>
      </w:r>
    </w:p>
    <w:p>
      <w:pPr>
        <w:pStyle w:val="6"/>
        <w:spacing w:line="360" w:lineRule="auto"/>
        <w:ind w:firstLine="352" w:firstLineChars="147"/>
        <w:rPr>
          <w:rFonts w:hint="eastAsia" w:hAnsi="宋体" w:eastAsia="宋体" w:cs="宋体"/>
          <w:b/>
          <w:sz w:val="24"/>
          <w:szCs w:val="24"/>
        </w:rPr>
      </w:pPr>
      <w:bookmarkStart w:id="10" w:name="_Toc278185132"/>
      <w:r>
        <w:rPr>
          <w:rFonts w:hint="eastAsia" w:hAnsi="宋体" w:eastAsia="宋体" w:cs="宋体"/>
          <w:b/>
          <w:sz w:val="24"/>
          <w:szCs w:val="24"/>
        </w:rPr>
        <w:t>三、磋商的语言</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1.1供应商提交的响应文件以及供应商与采购人就有关磋商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pStyle w:val="6"/>
        <w:numPr>
          <w:ilvl w:val="0"/>
          <w:numId w:val="4"/>
        </w:numPr>
        <w:spacing w:line="360" w:lineRule="auto"/>
        <w:ind w:firstLine="480" w:firstLineChars="200"/>
        <w:rPr>
          <w:rFonts w:hint="eastAsia" w:hAnsi="宋体" w:eastAsia="宋体" w:cs="宋体"/>
          <w:sz w:val="24"/>
          <w:szCs w:val="24"/>
        </w:rPr>
      </w:pPr>
      <w:r>
        <w:rPr>
          <w:rFonts w:hint="eastAsia" w:hAnsi="宋体" w:eastAsia="宋体" w:cs="宋体"/>
          <w:sz w:val="24"/>
          <w:szCs w:val="24"/>
        </w:rPr>
        <w:t>磋商响应文件的构成：</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2.1应包括资格性文件、符合性文件、技术文件、商务文件、报价文件等，编排顺序参见响应文件格式；</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2.2应符合法律法规及磋商文件的要求。</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3、磋商响应文件编制</w:t>
      </w:r>
    </w:p>
    <w:p>
      <w:pPr>
        <w:pStyle w:val="6"/>
        <w:spacing w:line="360" w:lineRule="auto"/>
        <w:ind w:firstLine="480" w:firstLineChars="200"/>
        <w:rPr>
          <w:rFonts w:hint="eastAsia" w:hAnsi="宋体" w:eastAsia="宋体" w:cs="宋体"/>
          <w:sz w:val="24"/>
          <w:szCs w:val="24"/>
        </w:rPr>
      </w:pPr>
      <w:r>
        <w:rPr>
          <w:rFonts w:hint="eastAsia" w:hAnsi="宋体" w:eastAsia="宋体" w:cs="宋体"/>
          <w:sz w:val="24"/>
          <w:szCs w:val="24"/>
        </w:rPr>
        <w:t>3.1供应商对磋商文件中多个包（组）进行磋商的，其响应文件的编制应按每个包（组）的要求分别装订和封装。供应商应当对响应文件进行装订，对未经装订的响应文件可能发生的文件散落或缺损，由此产生的后果由供应商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3.2供应商应完整、真实、准确地填写磋商文件中规定的所有内容，如果因为供应商响应文件填报的内容不详，或没有提供磋商文件中所要求的全部资料及数据，由此造成的后果，其责任由供应商承担。</w:t>
      </w:r>
    </w:p>
    <w:p>
      <w:pPr>
        <w:pStyle w:val="6"/>
        <w:adjustRightInd w:val="0"/>
        <w:snapToGrid w:val="0"/>
        <w:spacing w:line="360" w:lineRule="auto"/>
        <w:ind w:firstLine="480" w:firstLineChars="200"/>
        <w:rPr>
          <w:rFonts w:hint="eastAsia" w:hAnsi="宋体" w:eastAsia="宋体" w:cs="宋体"/>
          <w:sz w:val="24"/>
          <w:szCs w:val="24"/>
        </w:rPr>
      </w:pPr>
      <w:r>
        <w:rPr>
          <w:rFonts w:hint="eastAsia" w:hAnsi="宋体" w:eastAsia="宋体" w:cs="宋体"/>
          <w:sz w:val="24"/>
          <w:szCs w:val="24"/>
        </w:rPr>
        <w:t>3.3供应商必须对响应文件所提供的全部资料的真实性承担法律责任，并无条件接受采购人及采购人内部监督管理部门等对其中任何资料进行核实的要求。供应商必须对响应文件所提供的全部资料的真实性承担法律责任。</w:t>
      </w:r>
    </w:p>
    <w:p>
      <w:pPr>
        <w:pStyle w:val="6"/>
        <w:adjustRightInd w:val="0"/>
        <w:snapToGrid w:val="0"/>
        <w:spacing w:line="360" w:lineRule="auto"/>
        <w:ind w:firstLine="480" w:firstLineChars="200"/>
        <w:rPr>
          <w:rFonts w:hint="eastAsia" w:hAnsi="宋体" w:eastAsia="宋体" w:cs="宋体"/>
          <w:sz w:val="24"/>
          <w:szCs w:val="24"/>
        </w:rPr>
      </w:pPr>
      <w:r>
        <w:rPr>
          <w:rFonts w:hint="eastAsia" w:hAnsi="宋体" w:eastAsia="宋体" w:cs="宋体"/>
          <w:sz w:val="24"/>
          <w:szCs w:val="24"/>
        </w:rPr>
        <w:t>3.4供应商应认真阅读、并充分理解磋商文件的全部内容（包括所有的补充、修改内容、重要事项、格式、条款和技术规范、参数及要求等）。供应商没有按照磋商文件要求提交证明资料，或者没有对磋商文件做出实质性响应的（特别是打“★”号的部分为本次磋商项目的实质性要求），将导致其磋商被拒绝，或被认定为无效磋商。供应商没有对磋商文件作出重要性响应和其他条款响应的（</w:t>
      </w:r>
      <w:r>
        <w:rPr>
          <w:rFonts w:hint="eastAsia" w:hAnsi="宋体" w:eastAsia="宋体" w:cs="宋体"/>
          <w:bCs/>
          <w:sz w:val="24"/>
          <w:szCs w:val="24"/>
        </w:rPr>
        <w:t>打“▲”号的部分为本次磋商项目的中重要性要求</w:t>
      </w:r>
      <w:r>
        <w:rPr>
          <w:rFonts w:hint="eastAsia" w:hAnsi="宋体" w:eastAsia="宋体" w:cs="宋体"/>
          <w:sz w:val="24"/>
          <w:szCs w:val="24"/>
        </w:rPr>
        <w:t>）</w:t>
      </w:r>
      <w:r>
        <w:rPr>
          <w:rFonts w:hint="eastAsia" w:hAnsi="宋体" w:eastAsia="宋体" w:cs="宋体"/>
          <w:sz w:val="24"/>
          <w:szCs w:val="24"/>
          <w:lang w:val="en-GB"/>
        </w:rPr>
        <w:t>将会影响综合得分。</w:t>
      </w:r>
    </w:p>
    <w:p>
      <w:pPr>
        <w:pStyle w:val="6"/>
        <w:adjustRightInd w:val="0"/>
        <w:snapToGrid w:val="0"/>
        <w:spacing w:line="360" w:lineRule="auto"/>
        <w:ind w:firstLine="480" w:firstLineChars="200"/>
        <w:rPr>
          <w:rFonts w:hint="eastAsia" w:hAnsi="宋体" w:eastAsia="宋体" w:cs="宋体"/>
          <w:sz w:val="24"/>
          <w:szCs w:val="24"/>
        </w:rPr>
      </w:pPr>
      <w:r>
        <w:rPr>
          <w:rFonts w:hint="eastAsia" w:hAnsi="宋体" w:eastAsia="宋体" w:cs="宋体"/>
          <w:sz w:val="24"/>
          <w:szCs w:val="24"/>
        </w:rPr>
        <w:t>4、磋商报价</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4.1供应商所提供的货物和服务均应以人民币报价，若同时以人民币及外币报价的，以人民币报价为准。</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4.2供应商应按照“第二部分 采购项目内容”规定的内容、责任范围以及合同条款进行报价。并按《磋商报价一览表》和《磋商报价明细表》规定的格式报出总价和分项价格。磋商总价中不得包含磋商文件要求以外的内容，否则，在磋商时不予核减。磋商总价中也不得缺漏磋商文件所要求的内容，否则，其磋商将可能被视为无效磋商或确定为磋商无效。</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4.3磋商报价明细表应包含：按磋商文件的要求全部货物及服务内容所需的所有费用，</w:t>
      </w:r>
      <w:r>
        <w:rPr>
          <w:rFonts w:hint="eastAsia" w:ascii="宋体" w:hAnsi="宋体" w:eastAsia="宋体" w:cs="宋体"/>
          <w:color w:val="FF0000"/>
          <w:sz w:val="24"/>
        </w:rPr>
        <w:t>包括但不限于项目的全部产品价格、服务价格、应向中华人民共和国政府缴纳的增值税和其它税等全部税费、运输、保险、安装、伴随服务、标准附件价、备品备件及专用工具价(如有)、以及履行合同所需的费用、所有风险、责任等其他一切隐含及不可预见的费用。</w:t>
      </w:r>
      <w:r>
        <w:rPr>
          <w:rFonts w:hint="eastAsia" w:ascii="宋体" w:hAnsi="宋体" w:eastAsia="宋体" w:cs="宋体"/>
          <w:sz w:val="24"/>
        </w:rPr>
        <w:t>如是提供境外的货物，还应包括货物从境外进口己缴纳或应缴纳的全部关税、增值税和其它税、报货物境外离岸价格、国外运输费、国外运输保险费等费用。磋商文件中对进口环节关税和增值税另有规定的，从其规定。</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4.4对于报价免费的内容须标明“免费”。</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4.5除磋商文件中另有规定，供应商所报的磋商价在合同执行过程中是固定不变的，不得以任何理由予以变更。任何包含价格调整要求的磋商被认为是非实质性响应磋商而予以拒绝。</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4.6除磋商文件中允许有备选方案外，本次磋商不接受选择性报价，否则将被视为无效磋商。</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4.7除磋商文件另有规定外，本次磋商不接受具有附加条件的报价，否则将被视为无效磋商。</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4.8每一种规格的货物只允许有一个报价，否则将被视为无效磋商。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5、备选方案</w:t>
      </w:r>
    </w:p>
    <w:p>
      <w:pPr>
        <w:pStyle w:val="6"/>
        <w:adjustRightInd w:val="0"/>
        <w:snapToGrid w:val="0"/>
        <w:spacing w:line="360" w:lineRule="auto"/>
        <w:ind w:firstLine="480" w:firstLineChars="200"/>
        <w:rPr>
          <w:rFonts w:hint="eastAsia" w:hAnsi="宋体" w:eastAsia="宋体" w:cs="宋体"/>
          <w:kern w:val="0"/>
          <w:sz w:val="24"/>
          <w:szCs w:val="24"/>
        </w:rPr>
      </w:pPr>
      <w:r>
        <w:rPr>
          <w:rFonts w:hint="eastAsia" w:hAnsi="宋体" w:eastAsia="宋体" w:cs="宋体"/>
          <w:sz w:val="24"/>
          <w:szCs w:val="24"/>
        </w:rPr>
        <w:t>5.1</w:t>
      </w:r>
      <w:r>
        <w:rPr>
          <w:rFonts w:hint="eastAsia" w:hAnsi="宋体" w:eastAsia="宋体" w:cs="宋体"/>
          <w:kern w:val="0"/>
          <w:sz w:val="24"/>
          <w:szCs w:val="24"/>
        </w:rPr>
        <w:t>只允许供应商有一个磋商方案，否则</w:t>
      </w:r>
      <w:r>
        <w:rPr>
          <w:rFonts w:hint="eastAsia" w:hAnsi="宋体" w:eastAsia="宋体" w:cs="宋体"/>
          <w:sz w:val="24"/>
          <w:szCs w:val="24"/>
        </w:rPr>
        <w:t>将被视为无效磋商</w:t>
      </w:r>
      <w:r>
        <w:rPr>
          <w:rFonts w:hint="eastAsia" w:hAnsi="宋体" w:eastAsia="宋体" w:cs="宋体"/>
          <w:kern w:val="0"/>
          <w:sz w:val="24"/>
          <w:szCs w:val="24"/>
        </w:rPr>
        <w:t>。（磋商文件允许有备选方案的除外）</w:t>
      </w:r>
    </w:p>
    <w:p>
      <w:pPr>
        <w:pStyle w:val="6"/>
        <w:adjustRightInd w:val="0"/>
        <w:snapToGrid w:val="0"/>
        <w:spacing w:line="360" w:lineRule="auto"/>
        <w:ind w:firstLine="480" w:firstLineChars="200"/>
        <w:rPr>
          <w:rFonts w:hint="eastAsia" w:hAnsi="宋体" w:eastAsia="宋体" w:cs="宋体"/>
          <w:kern w:val="0"/>
          <w:sz w:val="24"/>
          <w:szCs w:val="24"/>
        </w:rPr>
      </w:pPr>
      <w:r>
        <w:rPr>
          <w:rFonts w:hint="eastAsia" w:hAnsi="宋体" w:eastAsia="宋体" w:cs="宋体"/>
          <w:kern w:val="0"/>
          <w:sz w:val="24"/>
          <w:szCs w:val="24"/>
        </w:rPr>
        <w:t>6、联合体投标</w:t>
      </w:r>
    </w:p>
    <w:p>
      <w:pPr>
        <w:pStyle w:val="6"/>
        <w:adjustRightInd w:val="0"/>
        <w:snapToGrid w:val="0"/>
        <w:spacing w:line="360" w:lineRule="auto"/>
        <w:ind w:firstLine="480" w:firstLineChars="200"/>
        <w:rPr>
          <w:rFonts w:hint="eastAsia" w:hAnsi="宋体" w:eastAsia="宋体" w:cs="宋体"/>
          <w:sz w:val="24"/>
          <w:szCs w:val="24"/>
        </w:rPr>
      </w:pPr>
      <w:r>
        <w:rPr>
          <w:rFonts w:hint="eastAsia" w:hAnsi="宋体" w:eastAsia="宋体" w:cs="宋体"/>
          <w:kern w:val="0"/>
          <w:sz w:val="24"/>
          <w:szCs w:val="24"/>
        </w:rPr>
        <w:t>6.1 本项目不接受联合体投标。</w:t>
      </w:r>
    </w:p>
    <w:p>
      <w:pPr>
        <w:pStyle w:val="6"/>
        <w:adjustRightInd w:val="0"/>
        <w:snapToGrid w:val="0"/>
        <w:spacing w:line="360" w:lineRule="auto"/>
        <w:ind w:firstLine="480" w:firstLineChars="200"/>
        <w:rPr>
          <w:rFonts w:hint="eastAsia" w:hAnsi="宋体" w:eastAsia="宋体" w:cs="宋体"/>
          <w:kern w:val="0"/>
          <w:sz w:val="24"/>
          <w:szCs w:val="24"/>
        </w:rPr>
      </w:pPr>
      <w:r>
        <w:rPr>
          <w:rFonts w:hint="eastAsia" w:hAnsi="宋体" w:eastAsia="宋体" w:cs="宋体"/>
          <w:kern w:val="0"/>
          <w:sz w:val="24"/>
          <w:szCs w:val="24"/>
        </w:rPr>
        <w:t>7、供应商资格证明文件</w:t>
      </w:r>
    </w:p>
    <w:p>
      <w:pPr>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7.1供应商应按磋商文件的要求，提交证明其有资格参加磋商和中标后有履行合同能力的文件，并作为其响应文件的组成部分</w:t>
      </w:r>
    </w:p>
    <w:p>
      <w:pPr>
        <w:autoSpaceDE w:val="0"/>
        <w:autoSpaceDN w:val="0"/>
        <w:adjustRightInd w:val="0"/>
        <w:snapToGrid w:val="0"/>
        <w:spacing w:line="360" w:lineRule="auto"/>
        <w:ind w:firstLine="480" w:firstLineChars="200"/>
        <w:rPr>
          <w:rFonts w:hint="eastAsia" w:ascii="宋体" w:hAnsi="宋体" w:eastAsia="宋体" w:cs="宋体"/>
          <w:sz w:val="24"/>
          <w:lang w:eastAsia="zh-TW"/>
        </w:rPr>
      </w:pPr>
      <w:r>
        <w:rPr>
          <w:rFonts w:hint="eastAsia" w:ascii="宋体" w:hAnsi="宋体" w:eastAsia="宋体" w:cs="宋体"/>
          <w:sz w:val="24"/>
        </w:rPr>
        <w:t>7.2</w:t>
      </w:r>
      <w:r>
        <w:rPr>
          <w:rFonts w:hint="eastAsia" w:ascii="宋体" w:hAnsi="宋体" w:eastAsia="宋体" w:cs="宋体"/>
          <w:sz w:val="24"/>
          <w:lang w:eastAsia="zh-TW"/>
        </w:rPr>
        <w:t>货物和服务合格性的证明文件应包括</w:t>
      </w:r>
      <w:r>
        <w:rPr>
          <w:rFonts w:hint="eastAsia" w:ascii="宋体" w:hAnsi="宋体" w:eastAsia="宋体" w:cs="宋体"/>
          <w:sz w:val="24"/>
        </w:rPr>
        <w:t>磋商</w:t>
      </w:r>
      <w:r>
        <w:rPr>
          <w:rFonts w:hint="eastAsia" w:ascii="宋体" w:hAnsi="宋体" w:eastAsia="宋体" w:cs="宋体"/>
          <w:sz w:val="24"/>
          <w:lang w:eastAsia="zh-TW"/>
        </w:rPr>
        <w:t>分项报价表中对货物和服务原产地的说明。</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7.3</w:t>
      </w:r>
      <w:r>
        <w:rPr>
          <w:rFonts w:hint="eastAsia" w:ascii="宋体" w:hAnsi="宋体" w:eastAsia="宋体" w:cs="宋体"/>
          <w:sz w:val="24"/>
          <w:lang w:eastAsia="zh-TW"/>
        </w:rPr>
        <w:t>证明货物和服务与</w:t>
      </w:r>
      <w:r>
        <w:rPr>
          <w:rFonts w:hint="eastAsia" w:ascii="宋体" w:hAnsi="宋体" w:eastAsia="宋体" w:cs="宋体"/>
          <w:sz w:val="24"/>
        </w:rPr>
        <w:t>磋商</w:t>
      </w:r>
      <w:r>
        <w:rPr>
          <w:rFonts w:hint="eastAsia" w:ascii="宋体" w:hAnsi="宋体" w:eastAsia="宋体" w:cs="宋体"/>
          <w:sz w:val="24"/>
          <w:lang w:eastAsia="zh-TW"/>
        </w:rPr>
        <w:t>文件的要求相一致的文件，可以是文字资料、图纸和数据</w:t>
      </w:r>
      <w:r>
        <w:rPr>
          <w:rFonts w:hint="eastAsia" w:ascii="宋体" w:hAnsi="宋体" w:eastAsia="宋体" w:cs="宋体"/>
          <w:sz w:val="24"/>
        </w:rPr>
        <w:t>。</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7.4资格证明文件必须真实有效，复印件必须加盖供应商公章。</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8.分包</w:t>
      </w:r>
    </w:p>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8.1如果磋商文件已明确允许分包且供应商拟在中标后将中标项目的非主体、非关键性工作分包的，供应商应当在响应文件中载明分包承担主体，分包承担主体应当具备相应资质条件且不得再次分包。</w:t>
      </w:r>
    </w:p>
    <w:p>
      <w:pPr>
        <w:pStyle w:val="6"/>
        <w:tabs>
          <w:tab w:val="left" w:pos="8280"/>
        </w:tabs>
        <w:spacing w:line="360" w:lineRule="auto"/>
        <w:ind w:firstLine="480" w:firstLineChars="200"/>
        <w:rPr>
          <w:rFonts w:hint="eastAsia" w:hAnsi="宋体" w:eastAsia="宋体" w:cs="宋体"/>
          <w:sz w:val="24"/>
        </w:rPr>
      </w:pPr>
      <w:r>
        <w:rPr>
          <w:rFonts w:hint="eastAsia" w:hAnsi="宋体" w:eastAsia="宋体" w:cs="宋体"/>
          <w:sz w:val="24"/>
        </w:rPr>
        <w:t>9、磋商的截止期、磋商有效期</w:t>
      </w:r>
    </w:p>
    <w:p>
      <w:pPr>
        <w:tabs>
          <w:tab w:val="left" w:pos="8280"/>
        </w:tabs>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9.1 磋商的截止时间已在磋商邀请函中明确说明，超过截止时点后的磋商为无效磋商。</w:t>
      </w:r>
    </w:p>
    <w:p>
      <w:pPr>
        <w:tabs>
          <w:tab w:val="left" w:pos="8280"/>
        </w:tabs>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9.2 磋商有效期为响应文件递交截止日起</w:t>
      </w:r>
      <w:r>
        <w:rPr>
          <w:rFonts w:hint="eastAsia" w:ascii="宋体" w:hAnsi="宋体" w:eastAsia="宋体" w:cs="宋体"/>
          <w:kern w:val="0"/>
          <w:sz w:val="24"/>
          <w:u w:val="single"/>
        </w:rPr>
        <w:t>90</w:t>
      </w:r>
      <w:r>
        <w:rPr>
          <w:rFonts w:hint="eastAsia" w:ascii="宋体" w:hAnsi="宋体" w:eastAsia="宋体" w:cs="宋体"/>
          <w:kern w:val="0"/>
          <w:sz w:val="24"/>
        </w:rPr>
        <w:t>日历天，磋商有效期短于或未响应此规定期限的磋商，将被拒绝。</w:t>
      </w:r>
    </w:p>
    <w:p>
      <w:pPr>
        <w:tabs>
          <w:tab w:val="left" w:pos="8280"/>
        </w:tabs>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9.3 特殊情况下，采购人可于磋商有效期满之前要求供应商同意延长有效期，要求与答复均应为书面形式。供应商可以拒绝上述延长磋商有效期的要求，同意延期的供应商在原磋商有效期内应享之权利及应负之责任也相应延续。</w:t>
      </w:r>
    </w:p>
    <w:p>
      <w:pPr>
        <w:autoSpaceDE w:val="0"/>
        <w:autoSpaceDN w:val="0"/>
        <w:adjustRightInd w:val="0"/>
        <w:snapToGrid w:val="0"/>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10、响应文件的数量、签署和密封：</w:t>
      </w:r>
    </w:p>
    <w:p>
      <w:pPr>
        <w:autoSpaceDE w:val="0"/>
        <w:autoSpaceDN w:val="0"/>
        <w:adjustRightInd w:val="0"/>
        <w:snapToGrid w:val="0"/>
        <w:spacing w:line="360" w:lineRule="auto"/>
        <w:ind w:firstLine="480" w:firstLineChars="200"/>
        <w:rPr>
          <w:rFonts w:hint="eastAsia" w:ascii="宋体" w:hAnsi="宋体" w:eastAsia="宋体" w:cs="宋体"/>
          <w:b/>
          <w:kern w:val="0"/>
          <w:sz w:val="24"/>
        </w:rPr>
      </w:pPr>
      <w:r>
        <w:rPr>
          <w:rFonts w:hint="eastAsia" w:ascii="宋体" w:hAnsi="宋体" w:eastAsia="宋体" w:cs="宋体"/>
          <w:b/>
          <w:kern w:val="0"/>
          <w:sz w:val="24"/>
        </w:rPr>
        <w:t>10.1供应商应编制响应文件一式叁份，其中正本壹份和副本贰份，响应文件的副本可采用正本的复印件。每套响应文件须清楚地标明“正本”、“副本”。若副本与正本不符，以正本为准。</w:t>
      </w:r>
    </w:p>
    <w:p>
      <w:pPr>
        <w:autoSpaceDE w:val="0"/>
        <w:autoSpaceDN w:val="0"/>
        <w:adjustRightInd w:val="0"/>
        <w:snapToGrid w:val="0"/>
        <w:spacing w:line="360" w:lineRule="auto"/>
        <w:ind w:firstLine="480" w:firstLineChars="200"/>
        <w:rPr>
          <w:rFonts w:hint="eastAsia" w:ascii="宋体" w:hAnsi="宋体" w:eastAsia="宋体" w:cs="宋体"/>
          <w:b/>
          <w:kern w:val="0"/>
          <w:sz w:val="24"/>
        </w:rPr>
      </w:pPr>
      <w:r>
        <w:rPr>
          <w:rFonts w:hint="eastAsia" w:ascii="宋体" w:hAnsi="宋体" w:eastAsia="宋体" w:cs="宋体"/>
          <w:b/>
          <w:kern w:val="0"/>
          <w:sz w:val="24"/>
        </w:rPr>
        <w:t>10.2 响应文件的正本需打印或用不褪色墨水书写，并由法定代表人或经其正式授权的代表在响应文件要求的地方签字或盖章。授权代表须出具书面授权证明，其《法定代表人授权委托书》应附在响应文件中。响应文件的正本须逐页加盖供应商公章。</w:t>
      </w:r>
    </w:p>
    <w:p>
      <w:pPr>
        <w:autoSpaceDE w:val="0"/>
        <w:autoSpaceDN w:val="0"/>
        <w:adjustRightInd w:val="0"/>
        <w:snapToGrid w:val="0"/>
        <w:spacing w:line="360" w:lineRule="auto"/>
        <w:ind w:firstLine="480" w:firstLineChars="200"/>
        <w:rPr>
          <w:rFonts w:hint="eastAsia" w:ascii="宋体" w:hAnsi="宋体" w:eastAsia="宋体" w:cs="宋体"/>
          <w:b/>
          <w:kern w:val="0"/>
          <w:sz w:val="24"/>
        </w:rPr>
      </w:pPr>
      <w:r>
        <w:rPr>
          <w:rFonts w:hint="eastAsia" w:ascii="宋体" w:hAnsi="宋体" w:eastAsia="宋体" w:cs="宋体"/>
          <w:b/>
          <w:kern w:val="0"/>
          <w:sz w:val="24"/>
        </w:rPr>
        <w:t>10.3 响应文件中的任何重要的插字、涂改和增删，必须由法定代表人或经其正式授权的代表在旁边签章或签字才有效。</w:t>
      </w:r>
    </w:p>
    <w:p>
      <w:pPr>
        <w:autoSpaceDE w:val="0"/>
        <w:autoSpaceDN w:val="0"/>
        <w:adjustRightInd w:val="0"/>
        <w:snapToGrid w:val="0"/>
        <w:spacing w:line="360" w:lineRule="auto"/>
        <w:ind w:firstLine="480" w:firstLineChars="200"/>
        <w:rPr>
          <w:rFonts w:hint="eastAsia" w:ascii="宋体" w:hAnsi="宋体" w:eastAsia="宋体" w:cs="宋体"/>
          <w:b/>
          <w:kern w:val="0"/>
          <w:sz w:val="24"/>
        </w:rPr>
      </w:pPr>
      <w:r>
        <w:rPr>
          <w:rFonts w:hint="eastAsia" w:ascii="宋体" w:hAnsi="宋体" w:eastAsia="宋体" w:cs="宋体"/>
          <w:b/>
          <w:kern w:val="0"/>
          <w:sz w:val="24"/>
        </w:rPr>
        <w:t>10.4供应商</w:t>
      </w:r>
      <w:r>
        <w:rPr>
          <w:rFonts w:hint="eastAsia" w:ascii="宋体" w:hAnsi="宋体" w:cs="宋体"/>
          <w:b/>
          <w:strike w:val="0"/>
          <w:dstrike w:val="0"/>
          <w:color w:val="auto"/>
          <w:kern w:val="0"/>
          <w:sz w:val="24"/>
          <w:lang w:eastAsia="zh-CN"/>
        </w:rPr>
        <w:t>响应文件</w:t>
      </w:r>
      <w:r>
        <w:rPr>
          <w:rFonts w:hint="eastAsia" w:ascii="宋体" w:hAnsi="宋体" w:eastAsia="宋体" w:cs="宋体"/>
          <w:b/>
          <w:strike w:val="0"/>
          <w:dstrike w:val="0"/>
          <w:color w:val="auto"/>
          <w:kern w:val="0"/>
          <w:sz w:val="24"/>
        </w:rPr>
        <w:t>的</w:t>
      </w:r>
      <w:r>
        <w:rPr>
          <w:rFonts w:hint="eastAsia" w:ascii="宋体" w:hAnsi="宋体" w:cs="宋体"/>
          <w:b/>
          <w:strike w:val="0"/>
          <w:dstrike w:val="0"/>
          <w:color w:val="auto"/>
          <w:kern w:val="0"/>
          <w:sz w:val="24"/>
          <w:lang w:eastAsia="zh-CN"/>
        </w:rPr>
        <w:t>正</w:t>
      </w:r>
      <w:r>
        <w:rPr>
          <w:rFonts w:hint="eastAsia" w:ascii="宋体" w:hAnsi="宋体" w:eastAsia="宋体" w:cs="宋体"/>
          <w:b/>
          <w:kern w:val="0"/>
          <w:sz w:val="24"/>
        </w:rPr>
        <w:t>副本</w:t>
      </w:r>
      <w:r>
        <w:rPr>
          <w:rFonts w:hint="eastAsia" w:ascii="宋体" w:hAnsi="宋体" w:cs="宋体"/>
          <w:b/>
          <w:kern w:val="0"/>
          <w:sz w:val="24"/>
          <w:lang w:eastAsia="zh-CN"/>
        </w:rPr>
        <w:t>可以</w:t>
      </w:r>
      <w:r>
        <w:rPr>
          <w:rFonts w:hint="eastAsia" w:ascii="宋体" w:hAnsi="宋体" w:eastAsia="宋体" w:cs="宋体"/>
          <w:b/>
          <w:kern w:val="0"/>
          <w:sz w:val="24"/>
        </w:rPr>
        <w:t>一起密封包装，标明“正本”、“副本”字样。</w:t>
      </w:r>
    </w:p>
    <w:p>
      <w:pPr>
        <w:autoSpaceDE w:val="0"/>
        <w:autoSpaceDN w:val="0"/>
        <w:adjustRightInd w:val="0"/>
        <w:snapToGrid w:val="0"/>
        <w:spacing w:line="360" w:lineRule="auto"/>
        <w:ind w:firstLine="480" w:firstLineChars="200"/>
        <w:rPr>
          <w:rFonts w:hint="eastAsia" w:ascii="宋体" w:hAnsi="宋体" w:eastAsia="宋体" w:cs="宋体"/>
          <w:b/>
          <w:kern w:val="0"/>
          <w:sz w:val="24"/>
        </w:rPr>
      </w:pPr>
      <w:r>
        <w:rPr>
          <w:rFonts w:hint="eastAsia" w:ascii="宋体" w:hAnsi="宋体" w:eastAsia="宋体" w:cs="宋体"/>
          <w:b/>
          <w:kern w:val="0"/>
          <w:sz w:val="24"/>
        </w:rPr>
        <w:t>10.5信封或外包装上应当注明采购项目名称、采购项目编号和“在（磋商文件中规定的</w:t>
      </w:r>
      <w:r>
        <w:rPr>
          <w:rFonts w:hint="eastAsia" w:ascii="宋体" w:hAnsi="宋体" w:eastAsia="宋体" w:cs="宋体"/>
          <w:b/>
          <w:iCs/>
          <w:kern w:val="0"/>
          <w:sz w:val="24"/>
        </w:rPr>
        <w:t>开标日期和时点）</w:t>
      </w:r>
      <w:r>
        <w:rPr>
          <w:rFonts w:hint="eastAsia" w:ascii="宋体" w:hAnsi="宋体" w:eastAsia="宋体" w:cs="宋体"/>
          <w:b/>
          <w:kern w:val="0"/>
          <w:sz w:val="24"/>
        </w:rPr>
        <w:t>之前不得启封”的字样，</w:t>
      </w:r>
      <w:r>
        <w:rPr>
          <w:rFonts w:hint="eastAsia" w:ascii="宋体" w:hAnsi="宋体" w:eastAsia="宋体" w:cs="宋体"/>
          <w:b/>
          <w:sz w:val="24"/>
        </w:rPr>
        <w:t>封口处应加盖供应商印章</w:t>
      </w:r>
      <w:r>
        <w:rPr>
          <w:rFonts w:hint="eastAsia" w:ascii="宋体" w:hAnsi="宋体" w:eastAsia="宋体" w:cs="宋体"/>
          <w:b/>
          <w:kern w:val="0"/>
          <w:sz w:val="24"/>
        </w:rPr>
        <w:t>。</w:t>
      </w:r>
    </w:p>
    <w:p>
      <w:pPr>
        <w:autoSpaceDE w:val="0"/>
        <w:autoSpaceDN w:val="0"/>
        <w:adjustRightInd w:val="0"/>
        <w:snapToGrid w:val="0"/>
        <w:spacing w:line="360" w:lineRule="auto"/>
        <w:ind w:firstLine="480" w:firstLineChars="200"/>
        <w:rPr>
          <w:rFonts w:hint="eastAsia" w:ascii="宋体" w:hAnsi="宋体" w:eastAsia="宋体" w:cs="宋体"/>
          <w:b/>
          <w:kern w:val="0"/>
          <w:sz w:val="24"/>
        </w:rPr>
      </w:pPr>
      <w:r>
        <w:rPr>
          <w:rFonts w:hint="eastAsia" w:ascii="宋体" w:hAnsi="宋体" w:eastAsia="宋体" w:cs="宋体"/>
          <w:b/>
          <w:kern w:val="0"/>
          <w:sz w:val="24"/>
        </w:rPr>
        <w:t>10.6为方便唱标，供应商应将《磋商报价一览表》原件单独密封提交，并在信封上清晰标明“唱标信封”字样。</w:t>
      </w:r>
    </w:p>
    <w:p>
      <w:pPr>
        <w:autoSpaceDE w:val="0"/>
        <w:autoSpaceDN w:val="0"/>
        <w:adjustRightInd w:val="0"/>
        <w:snapToGrid w:val="0"/>
        <w:spacing w:line="360" w:lineRule="auto"/>
        <w:ind w:firstLine="480" w:firstLineChars="200"/>
        <w:rPr>
          <w:rFonts w:hint="eastAsia" w:ascii="宋体" w:hAnsi="宋体" w:eastAsia="宋体" w:cs="宋体"/>
          <w:b/>
          <w:kern w:val="0"/>
          <w:sz w:val="24"/>
        </w:rPr>
      </w:pPr>
      <w:r>
        <w:rPr>
          <w:rFonts w:hint="eastAsia" w:ascii="宋体" w:hAnsi="宋体" w:eastAsia="宋体" w:cs="宋体"/>
          <w:b/>
          <w:kern w:val="0"/>
          <w:sz w:val="24"/>
        </w:rPr>
        <w:t>10.7响应文件必须符合上述要求，如出现偏离或不满足，将可能导致废标。</w:t>
      </w:r>
    </w:p>
    <w:p>
      <w:pPr>
        <w:autoSpaceDE w:val="0"/>
        <w:autoSpaceDN w:val="0"/>
        <w:adjustRightInd w:val="0"/>
        <w:snapToGrid w:val="0"/>
        <w:spacing w:line="360" w:lineRule="auto"/>
        <w:ind w:firstLine="480" w:firstLineChars="200"/>
        <w:rPr>
          <w:rFonts w:hint="eastAsia" w:ascii="宋体" w:hAnsi="宋体" w:eastAsia="宋体" w:cs="宋体"/>
          <w:bCs/>
          <w:kern w:val="0"/>
          <w:sz w:val="24"/>
        </w:rPr>
      </w:pPr>
      <w:r>
        <w:rPr>
          <w:rFonts w:hint="eastAsia" w:ascii="宋体" w:hAnsi="宋体" w:eastAsia="宋体" w:cs="宋体"/>
          <w:b/>
          <w:kern w:val="0"/>
          <w:sz w:val="24"/>
        </w:rPr>
        <w:t>10.8如果未按要求密封和标记，</w:t>
      </w:r>
      <w:r>
        <w:rPr>
          <w:rFonts w:hint="eastAsia" w:ascii="宋体" w:hAnsi="宋体" w:eastAsia="宋体" w:cs="宋体"/>
          <w:b/>
          <w:sz w:val="24"/>
        </w:rPr>
        <w:t>采购人</w:t>
      </w:r>
      <w:r>
        <w:rPr>
          <w:rFonts w:hint="eastAsia" w:ascii="宋体" w:hAnsi="宋体" w:eastAsia="宋体" w:cs="宋体"/>
          <w:b/>
          <w:kern w:val="0"/>
          <w:sz w:val="24"/>
        </w:rPr>
        <w:t>对误投或提前启封概不负责。</w:t>
      </w:r>
    </w:p>
    <w:p>
      <w:pPr>
        <w:autoSpaceDE w:val="0"/>
        <w:autoSpaceDN w:val="0"/>
        <w:adjustRightInd w:val="0"/>
        <w:snapToGrid w:val="0"/>
        <w:spacing w:line="360" w:lineRule="auto"/>
        <w:ind w:firstLine="480" w:firstLineChars="200"/>
        <w:outlineLvl w:val="1"/>
        <w:rPr>
          <w:rFonts w:hint="eastAsia" w:ascii="宋体" w:hAnsi="宋体" w:eastAsia="宋体" w:cs="宋体"/>
          <w:b/>
          <w:sz w:val="24"/>
        </w:rPr>
      </w:pPr>
      <w:bookmarkStart w:id="11" w:name="_Toc4875"/>
      <w:bookmarkStart w:id="12" w:name="_Toc486861323"/>
      <w:bookmarkStart w:id="13" w:name="_Toc8522"/>
      <w:bookmarkStart w:id="14" w:name="_Toc17737"/>
      <w:bookmarkStart w:id="15" w:name="_Toc10984"/>
      <w:bookmarkStart w:id="16" w:name="_Toc9793"/>
      <w:r>
        <w:rPr>
          <w:rFonts w:hint="eastAsia" w:ascii="宋体" w:hAnsi="宋体" w:eastAsia="宋体" w:cs="宋体"/>
          <w:b/>
          <w:sz w:val="24"/>
        </w:rPr>
        <w:t>四、响应文件的递交</w:t>
      </w:r>
      <w:bookmarkEnd w:id="11"/>
      <w:bookmarkEnd w:id="12"/>
      <w:bookmarkEnd w:id="13"/>
      <w:bookmarkEnd w:id="14"/>
      <w:bookmarkEnd w:id="15"/>
      <w:bookmarkEnd w:id="16"/>
    </w:p>
    <w:p>
      <w:pPr>
        <w:pStyle w:val="6"/>
        <w:adjustRightInd w:val="0"/>
        <w:snapToGrid w:val="0"/>
        <w:spacing w:line="360" w:lineRule="auto"/>
        <w:ind w:firstLine="480" w:firstLineChars="200"/>
        <w:rPr>
          <w:rFonts w:hint="eastAsia" w:hAnsi="宋体" w:eastAsia="宋体" w:cs="宋体"/>
          <w:b/>
          <w:sz w:val="24"/>
          <w:szCs w:val="24"/>
        </w:rPr>
      </w:pPr>
      <w:r>
        <w:rPr>
          <w:rFonts w:hint="eastAsia" w:hAnsi="宋体" w:eastAsia="宋体" w:cs="宋体"/>
          <w:b/>
          <w:sz w:val="24"/>
          <w:szCs w:val="24"/>
        </w:rPr>
        <w:t>1、供应商应在本项目磋商截止时间前送达开标地点。</w:t>
      </w:r>
    </w:p>
    <w:p>
      <w:pPr>
        <w:pStyle w:val="6"/>
        <w:adjustRightInd w:val="0"/>
        <w:snapToGrid w:val="0"/>
        <w:spacing w:line="360" w:lineRule="auto"/>
        <w:ind w:firstLine="480" w:firstLineChars="200"/>
        <w:rPr>
          <w:rFonts w:hint="eastAsia" w:hAnsi="宋体" w:eastAsia="宋体" w:cs="宋体"/>
          <w:b/>
          <w:sz w:val="24"/>
          <w:szCs w:val="24"/>
        </w:rPr>
      </w:pPr>
      <w:r>
        <w:rPr>
          <w:rFonts w:hint="eastAsia" w:hAnsi="宋体" w:eastAsia="宋体" w:cs="宋体"/>
          <w:b/>
          <w:sz w:val="24"/>
          <w:szCs w:val="24"/>
        </w:rPr>
        <w:t>1.1、逾期送达或者未按照磋商文件要求密封的响应文件，采购人应当拒收。</w:t>
      </w:r>
    </w:p>
    <w:p>
      <w:pPr>
        <w:pStyle w:val="6"/>
        <w:adjustRightInd w:val="0"/>
        <w:snapToGrid w:val="0"/>
        <w:spacing w:line="360" w:lineRule="auto"/>
        <w:ind w:firstLine="480" w:firstLineChars="200"/>
        <w:rPr>
          <w:rFonts w:hint="eastAsia" w:hAnsi="宋体" w:eastAsia="宋体" w:cs="宋体"/>
          <w:sz w:val="24"/>
          <w:szCs w:val="24"/>
        </w:rPr>
      </w:pPr>
      <w:r>
        <w:rPr>
          <w:rFonts w:hint="eastAsia" w:hAnsi="宋体" w:eastAsia="宋体" w:cs="宋体"/>
          <w:sz w:val="24"/>
          <w:szCs w:val="24"/>
        </w:rPr>
        <w:t>2、响应文件的修改和撤回</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2.1</w:t>
      </w:r>
      <w:r>
        <w:rPr>
          <w:rFonts w:hint="eastAsia" w:ascii="宋体" w:hAnsi="宋体" w:eastAsia="宋体" w:cs="宋体"/>
          <w:sz w:val="24"/>
        </w:rPr>
        <w:t>供应商在磋商截止时间前，可以对所递交的响应文件进行补充、修改或者撤回，并书面通知采购人。补充、修改的内容应当按磋商文件要求签署、盖章，并作为响应文件的组成部分。</w:t>
      </w:r>
      <w:r>
        <w:rPr>
          <w:rFonts w:hint="eastAsia" w:ascii="宋体" w:hAnsi="宋体" w:eastAsia="宋体" w:cs="宋体"/>
          <w:kern w:val="0"/>
          <w:sz w:val="24"/>
        </w:rPr>
        <w:t>在磋商截止时点之后，供应商不得对其响应文件做任何修改和补充。</w:t>
      </w:r>
    </w:p>
    <w:p>
      <w:pPr>
        <w:pStyle w:val="6"/>
        <w:adjustRightInd w:val="0"/>
        <w:snapToGrid w:val="0"/>
        <w:spacing w:line="360" w:lineRule="auto"/>
        <w:ind w:firstLine="480" w:firstLineChars="200"/>
        <w:rPr>
          <w:rFonts w:hint="eastAsia" w:hAnsi="宋体" w:eastAsia="宋体" w:cs="宋体"/>
          <w:sz w:val="24"/>
          <w:szCs w:val="24"/>
        </w:rPr>
      </w:pPr>
      <w:r>
        <w:rPr>
          <w:rFonts w:hint="eastAsia" w:hAnsi="宋体" w:eastAsia="宋体" w:cs="宋体"/>
          <w:sz w:val="24"/>
          <w:szCs w:val="24"/>
        </w:rPr>
        <w:t>2.2供应商所提交的响应文件在评标结束后，无论中标与否都不退还。</w:t>
      </w:r>
    </w:p>
    <w:p>
      <w:pPr>
        <w:pStyle w:val="12"/>
        <w:spacing w:before="0"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五、磋商、评审、定标</w:t>
      </w:r>
    </w:p>
    <w:p>
      <w:pPr>
        <w:pStyle w:val="6"/>
        <w:adjustRightInd w:val="0"/>
        <w:snapToGrid w:val="0"/>
        <w:spacing w:line="360" w:lineRule="auto"/>
        <w:ind w:firstLine="480" w:firstLineChars="200"/>
        <w:rPr>
          <w:rFonts w:hint="eastAsia" w:hAnsi="宋体" w:eastAsia="宋体" w:cs="宋体"/>
          <w:bCs/>
          <w:sz w:val="24"/>
          <w:szCs w:val="24"/>
        </w:rPr>
      </w:pPr>
      <w:r>
        <w:rPr>
          <w:rFonts w:hint="eastAsia" w:hAnsi="宋体" w:eastAsia="宋体" w:cs="宋体"/>
          <w:bCs/>
          <w:sz w:val="24"/>
          <w:szCs w:val="24"/>
        </w:rPr>
        <w:t>1、</w:t>
      </w:r>
      <w:r>
        <w:rPr>
          <w:rFonts w:hint="eastAsia" w:hAnsi="宋体" w:eastAsia="宋体" w:cs="宋体"/>
          <w:b/>
          <w:sz w:val="24"/>
          <w:szCs w:val="24"/>
        </w:rPr>
        <w:t>磋商</w:t>
      </w:r>
    </w:p>
    <w:p>
      <w:pPr>
        <w:tabs>
          <w:tab w:val="left" w:pos="840"/>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 采购人在《磋商邀请函》中规定的日期、时间和地点组织磋商会议。磋商时</w:t>
      </w:r>
      <w:r>
        <w:rPr>
          <w:rFonts w:hint="eastAsia" w:ascii="宋体" w:hAnsi="宋体" w:eastAsia="宋体" w:cs="宋体"/>
          <w:sz w:val="24"/>
          <w:lang w:eastAsia="zh-TW"/>
        </w:rPr>
        <w:t>邀请所有</w:t>
      </w:r>
      <w:r>
        <w:rPr>
          <w:rFonts w:hint="eastAsia" w:ascii="宋体" w:hAnsi="宋体" w:eastAsia="宋体" w:cs="宋体"/>
          <w:sz w:val="24"/>
        </w:rPr>
        <w:t>供应商</w:t>
      </w:r>
      <w:r>
        <w:rPr>
          <w:rFonts w:hint="eastAsia" w:ascii="宋体" w:hAnsi="宋体" w:eastAsia="宋体" w:cs="宋体"/>
          <w:sz w:val="24"/>
          <w:lang w:eastAsia="zh-TW"/>
        </w:rPr>
        <w:t>代表</w:t>
      </w:r>
      <w:r>
        <w:rPr>
          <w:rFonts w:hint="eastAsia" w:ascii="宋体" w:hAnsi="宋体" w:eastAsia="宋体" w:cs="宋体"/>
          <w:sz w:val="24"/>
        </w:rPr>
        <w:t>和采购人代表参加。参加磋商的代表应签到以证明其出席。</w:t>
      </w:r>
    </w:p>
    <w:p>
      <w:pPr>
        <w:tabs>
          <w:tab w:val="left" w:pos="840"/>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1.2供应商代表未参加磋商的，视同认可磋商结果。</w:t>
      </w:r>
    </w:p>
    <w:p>
      <w:pPr>
        <w:tabs>
          <w:tab w:val="left" w:pos="840"/>
        </w:tabs>
        <w:adjustRightInd w:val="0"/>
        <w:snapToGrid w:val="0"/>
        <w:spacing w:line="360" w:lineRule="auto"/>
        <w:ind w:firstLine="480" w:firstLineChars="200"/>
        <w:rPr>
          <w:rFonts w:hint="eastAsia" w:ascii="宋体" w:hAnsi="宋体" w:eastAsia="宋体" w:cs="宋体"/>
          <w:color w:val="FF0000"/>
          <w:sz w:val="24"/>
          <w:u w:val="single"/>
        </w:rPr>
      </w:pPr>
      <w:r>
        <w:rPr>
          <w:rFonts w:hint="eastAsia" w:ascii="宋体" w:hAnsi="宋体" w:eastAsia="宋体" w:cs="宋体"/>
          <w:color w:val="FF0000"/>
          <w:sz w:val="24"/>
          <w:u w:val="single"/>
        </w:rPr>
        <w:t>1.3参照《财政部关于招标采购竞争性磋商采购方式管理暂行办法有关问题的补充通知》，在磋商过程中符合要求的供应商只有2家的，磋商采购活动可以继续进行；磋商过程中符合要求的供应商只有1家的，应当终止磋商采购活动，发布项目终止公告并说明原因，重新开展采购活动。</w:t>
      </w:r>
    </w:p>
    <w:p>
      <w:pPr>
        <w:tabs>
          <w:tab w:val="left" w:pos="840"/>
        </w:tabs>
        <w:adjustRightInd w:val="0"/>
        <w:snapToGrid w:val="0"/>
        <w:spacing w:line="360" w:lineRule="auto"/>
        <w:ind w:firstLine="480" w:firstLineChars="200"/>
        <w:rPr>
          <w:rFonts w:hint="eastAsia" w:ascii="宋体" w:hAnsi="宋体" w:eastAsia="宋体" w:cs="宋体"/>
          <w:b/>
          <w:sz w:val="24"/>
        </w:rPr>
      </w:pPr>
      <w:r>
        <w:rPr>
          <w:rFonts w:hint="eastAsia" w:ascii="宋体" w:hAnsi="宋体" w:eastAsia="宋体" w:cs="宋体"/>
          <w:sz w:val="24"/>
        </w:rPr>
        <w:t>1.4磋商</w:t>
      </w:r>
      <w:r>
        <w:rPr>
          <w:rFonts w:hint="eastAsia" w:ascii="宋体" w:hAnsi="宋体" w:eastAsia="宋体" w:cs="宋体"/>
          <w:bCs/>
          <w:sz w:val="24"/>
        </w:rPr>
        <w:t>时，由供应商或其推选的代表检查响应文件的密封情况，经确认无误后由磋商小组开始磋商。</w:t>
      </w:r>
    </w:p>
    <w:p>
      <w:pPr>
        <w:pStyle w:val="12"/>
        <w:spacing w:before="0" w:after="0" w:line="360" w:lineRule="auto"/>
        <w:ind w:firstLine="480" w:firstLineChars="200"/>
        <w:jc w:val="both"/>
        <w:rPr>
          <w:rFonts w:hint="eastAsia" w:ascii="宋体" w:hAnsi="宋体" w:eastAsia="宋体" w:cs="宋体"/>
          <w:b/>
          <w:bCs/>
          <w:sz w:val="24"/>
          <w:szCs w:val="24"/>
        </w:rPr>
      </w:pPr>
      <w:r>
        <w:rPr>
          <w:rFonts w:hint="eastAsia" w:ascii="宋体" w:hAnsi="宋体" w:eastAsia="宋体" w:cs="宋体"/>
          <w:sz w:val="24"/>
          <w:szCs w:val="24"/>
        </w:rPr>
        <w:t>2、 磋商小组的组成：</w:t>
      </w:r>
    </w:p>
    <w:p>
      <w:pPr>
        <w:pStyle w:val="12"/>
        <w:spacing w:before="0" w:after="0" w:line="360" w:lineRule="auto"/>
        <w:ind w:firstLine="480" w:firstLineChars="200"/>
        <w:jc w:val="both"/>
        <w:rPr>
          <w:rFonts w:hint="eastAsia" w:ascii="宋体" w:hAnsi="宋体" w:eastAsia="宋体" w:cs="宋体"/>
          <w:b w:val="0"/>
          <w:bCs w:val="0"/>
          <w:kern w:val="2"/>
          <w:sz w:val="24"/>
          <w:szCs w:val="24"/>
          <w:lang w:val="en-US" w:eastAsia="zh-TW" w:bidi="ar-SA"/>
        </w:rPr>
      </w:pPr>
      <w:r>
        <w:rPr>
          <w:rFonts w:hint="eastAsia" w:ascii="宋体" w:hAnsi="宋体" w:eastAsia="宋体" w:cs="宋体"/>
          <w:b w:val="0"/>
          <w:bCs w:val="0"/>
          <w:kern w:val="2"/>
          <w:sz w:val="24"/>
          <w:szCs w:val="24"/>
          <w:lang w:val="en-US" w:eastAsia="zh-TW" w:bidi="ar-SA"/>
        </w:rPr>
        <w:t>2.1 磋商由采购人组建的磋商小组负责。磋商小组成员</w:t>
      </w:r>
      <w:r>
        <w:rPr>
          <w:rFonts w:hint="eastAsia" w:ascii="宋体" w:hAnsi="宋体" w:eastAsia="宋体" w:cs="宋体"/>
          <w:b w:val="0"/>
          <w:bCs w:val="0"/>
          <w:color w:val="FF0000"/>
          <w:kern w:val="2"/>
          <w:sz w:val="24"/>
          <w:szCs w:val="24"/>
          <w:lang w:val="en-US" w:eastAsia="zh-TW" w:bidi="ar-SA"/>
        </w:rPr>
        <w:t>由医院的评审专家库中抽取的三名专家组成</w:t>
      </w:r>
      <w:r>
        <w:rPr>
          <w:rFonts w:hint="eastAsia" w:ascii="宋体" w:hAnsi="宋体" w:eastAsia="宋体" w:cs="宋体"/>
          <w:b w:val="0"/>
          <w:bCs w:val="0"/>
          <w:kern w:val="2"/>
          <w:sz w:val="24"/>
          <w:szCs w:val="24"/>
          <w:lang w:val="en-US" w:eastAsia="zh-TW" w:bidi="ar-SA"/>
        </w:rPr>
        <w:t>。</w:t>
      </w:r>
    </w:p>
    <w:p>
      <w:pPr>
        <w:autoSpaceDE w:val="0"/>
        <w:autoSpaceDN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2.2磋商小组成员名单在评标结果公布前应当保密。评审专家有下列情形之一的，受到邀请应主动提出回避，采购当事人也可以要求该评审专家回避：</w:t>
      </w:r>
    </w:p>
    <w:p>
      <w:pPr>
        <w:autoSpaceDE w:val="0"/>
        <w:autoSpaceDN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2.2.1参加采购活动前3年内与供应商存在劳动关系；</w:t>
      </w:r>
    </w:p>
    <w:p>
      <w:pPr>
        <w:autoSpaceDE w:val="0"/>
        <w:autoSpaceDN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2.2.2参加采购活动前3年内担任供应商的董事、监事；</w:t>
      </w:r>
    </w:p>
    <w:p>
      <w:pPr>
        <w:autoSpaceDE w:val="0"/>
        <w:autoSpaceDN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2.2.3参加采购活动前3年内是供应商的控股股东或者实际控制人；</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2.2.</w:t>
      </w:r>
      <w:r>
        <w:rPr>
          <w:rFonts w:hint="eastAsia" w:ascii="宋体" w:hAnsi="宋体" w:cs="宋体"/>
          <w:b w:val="0"/>
          <w:bCs w:val="0"/>
          <w:kern w:val="0"/>
          <w:sz w:val="24"/>
          <w:lang w:val="en-US" w:eastAsia="zh-CN"/>
        </w:rPr>
        <w:t>4</w:t>
      </w:r>
      <w:r>
        <w:rPr>
          <w:rFonts w:hint="eastAsia" w:ascii="宋体" w:hAnsi="宋体" w:eastAsia="宋体" w:cs="宋体"/>
          <w:b w:val="0"/>
          <w:bCs w:val="0"/>
          <w:kern w:val="0"/>
          <w:sz w:val="24"/>
        </w:rPr>
        <w:t>与供应商有其他可能影响采购活动公平、公正进行的关系。</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2.3磋商小组和有关工作人员不得透露对响应文件的评审和比较以及与评标有关的其他情况。</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2.4磋商小组负责具体评标事务，并独立履行下列职责：</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2.4.1审查、评价响应文件是否符合磋商文件的商务、技术等实质性要求；</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2.4.2要求供应商对响应文件有关事项作出澄清或者说明；</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2.4.3对响应文件进行比较和评价；</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2.4.4出具磋商报告，并签字确认；</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2.4.5确定中标候选人名单，以及根据采购人委托直接确定中标人；</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2.5对于响应文件中含义不明确、同类问题表述不一致或者有明显文字和计算错误的内容，磋商小组应当以书面形式要求供应商作出必要的澄清、说明或者补正。</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2.6供应商的澄清、说明或者补正应当采用书面形式，并加盖公章，或者由法定代表人或其授权的代表签字。供应商的澄清、说明或者补正不得超出响应文件的范围或者改变响应文件的实质性内容。供应商的澄清文件是其响应文件的组成部分。</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2.7磋商小组认为供应商的报价明显低于其他通过符合性审查投标人的报价，有可能影响产品质量或者不能诚信履约的，应当要求其在评标现场合理的时间内提供书面说明，必要时提交相关证明材料；供应商不能证明其报价合理性的，磋商小组应当将其作为无效磋商处理。</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w:t>
      </w:r>
      <w:r>
        <w:rPr>
          <w:rFonts w:hint="eastAsia" w:ascii="宋体" w:hAnsi="宋体" w:cs="宋体"/>
          <w:b w:val="0"/>
          <w:bCs w:val="0"/>
          <w:kern w:val="0"/>
          <w:sz w:val="24"/>
          <w:lang w:val="en-US" w:eastAsia="zh-CN"/>
        </w:rPr>
        <w:t>8</w:t>
      </w:r>
      <w:r>
        <w:rPr>
          <w:rFonts w:hint="eastAsia" w:ascii="宋体" w:hAnsi="宋体" w:eastAsia="宋体" w:cs="宋体"/>
          <w:b w:val="0"/>
          <w:bCs w:val="0"/>
          <w:kern w:val="0"/>
          <w:sz w:val="24"/>
        </w:rPr>
        <w:t>磋商小组成员对需要共同认定的事项存在争议的，应当按照少数服从多数的原则作出结论。持不同意见的磋商小组成员应当在磋商报告上签署不同意见及理由，否则视为同意磋商报告。</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w:t>
      </w:r>
      <w:r>
        <w:rPr>
          <w:rFonts w:hint="eastAsia" w:ascii="宋体" w:hAnsi="宋体" w:cs="宋体"/>
          <w:b w:val="0"/>
          <w:bCs w:val="0"/>
          <w:kern w:val="0"/>
          <w:sz w:val="24"/>
          <w:lang w:val="en-US" w:eastAsia="zh-CN"/>
        </w:rPr>
        <w:t>9</w:t>
      </w:r>
      <w:r>
        <w:rPr>
          <w:rFonts w:hint="eastAsia" w:ascii="宋体" w:hAnsi="宋体" w:eastAsia="宋体" w:cs="宋体"/>
          <w:b w:val="0"/>
          <w:bCs w:val="0"/>
          <w:kern w:val="0"/>
          <w:sz w:val="24"/>
        </w:rPr>
        <w:t>磋商结果汇总完成后，除下列情形外，任何人不得修改磋商结果：</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w:t>
      </w:r>
      <w:r>
        <w:rPr>
          <w:rFonts w:hint="eastAsia" w:ascii="宋体" w:hAnsi="宋体" w:cs="宋体"/>
          <w:b w:val="0"/>
          <w:bCs w:val="0"/>
          <w:kern w:val="0"/>
          <w:sz w:val="24"/>
          <w:lang w:val="en-US" w:eastAsia="zh-CN"/>
        </w:rPr>
        <w:t>9</w:t>
      </w:r>
      <w:r>
        <w:rPr>
          <w:rFonts w:hint="eastAsia" w:ascii="宋体" w:hAnsi="宋体" w:eastAsia="宋体" w:cs="宋体"/>
          <w:b w:val="0"/>
          <w:bCs w:val="0"/>
          <w:kern w:val="0"/>
          <w:sz w:val="24"/>
        </w:rPr>
        <w:t>.1分值汇总计算错误的；</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w:t>
      </w:r>
      <w:r>
        <w:rPr>
          <w:rFonts w:hint="eastAsia" w:ascii="宋体" w:hAnsi="宋体" w:cs="宋体"/>
          <w:b w:val="0"/>
          <w:bCs w:val="0"/>
          <w:kern w:val="0"/>
          <w:sz w:val="24"/>
          <w:lang w:val="en-US" w:eastAsia="zh-CN"/>
        </w:rPr>
        <w:t>9</w:t>
      </w:r>
      <w:r>
        <w:rPr>
          <w:rFonts w:hint="eastAsia" w:ascii="宋体" w:hAnsi="宋体" w:eastAsia="宋体" w:cs="宋体"/>
          <w:b w:val="0"/>
          <w:bCs w:val="0"/>
          <w:kern w:val="0"/>
          <w:sz w:val="24"/>
        </w:rPr>
        <w:t>.2分项评分超出评分标准范围的；</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2.</w:t>
      </w:r>
      <w:r>
        <w:rPr>
          <w:rFonts w:hint="eastAsia" w:ascii="宋体" w:hAnsi="宋体" w:cs="宋体"/>
          <w:b w:val="0"/>
          <w:bCs w:val="0"/>
          <w:kern w:val="0"/>
          <w:sz w:val="24"/>
          <w:lang w:val="en-US" w:eastAsia="zh-CN"/>
        </w:rPr>
        <w:t>9</w:t>
      </w:r>
      <w:r>
        <w:rPr>
          <w:rFonts w:hint="eastAsia" w:ascii="宋体" w:hAnsi="宋体" w:eastAsia="宋体" w:cs="宋体"/>
          <w:b w:val="0"/>
          <w:bCs w:val="0"/>
          <w:kern w:val="0"/>
          <w:sz w:val="24"/>
        </w:rPr>
        <w:t>.3磋商小组对客观评审因素评分不一致的；</w:t>
      </w:r>
    </w:p>
    <w:p>
      <w:pPr>
        <w:pStyle w:val="12"/>
        <w:spacing w:before="0" w:after="0" w:line="360" w:lineRule="auto"/>
        <w:ind w:firstLine="480" w:firstLineChars="200"/>
        <w:jc w:val="both"/>
        <w:rPr>
          <w:rFonts w:hint="eastAsia" w:ascii="宋体" w:hAnsi="宋体" w:eastAsia="宋体" w:cs="宋体"/>
          <w:b w:val="0"/>
          <w:bCs w:val="0"/>
          <w:kern w:val="0"/>
          <w:sz w:val="24"/>
        </w:rPr>
      </w:pPr>
      <w:r>
        <w:rPr>
          <w:rFonts w:hint="eastAsia" w:ascii="宋体" w:hAnsi="宋体" w:eastAsia="宋体" w:cs="宋体"/>
          <w:b w:val="0"/>
          <w:bCs w:val="0"/>
          <w:kern w:val="0"/>
          <w:sz w:val="24"/>
        </w:rPr>
        <w:t>磋商报告签署前，经复核发现存在以上情形之一的，磋商小组应当当场修改磋商结果，并在磋商报告中记载。</w:t>
      </w:r>
    </w:p>
    <w:p>
      <w:pPr>
        <w:pStyle w:val="12"/>
        <w:spacing w:before="0" w:after="0" w:line="360" w:lineRule="auto"/>
        <w:ind w:firstLine="480" w:firstLineChars="200"/>
        <w:jc w:val="both"/>
        <w:rPr>
          <w:rFonts w:hint="eastAsia" w:ascii="宋体" w:hAnsi="宋体" w:eastAsia="宋体" w:cs="宋体"/>
          <w:bCs w:val="0"/>
          <w:sz w:val="24"/>
          <w:szCs w:val="24"/>
        </w:rPr>
      </w:pPr>
      <w:r>
        <w:rPr>
          <w:rFonts w:hint="eastAsia" w:ascii="宋体" w:hAnsi="宋体" w:eastAsia="宋体" w:cs="宋体"/>
          <w:bCs w:val="0"/>
          <w:sz w:val="24"/>
          <w:szCs w:val="24"/>
        </w:rPr>
        <w:t>3、 磋商程序：</w:t>
      </w:r>
    </w:p>
    <w:bookmarkEnd w:id="10"/>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3.1磋商方法：本项目采用综合评分法。综合评分法，是指响应文件满足磋商文件全部实质性要求，且按照评审因素的量化指标评审得分最高的投标人为中标候选人的磋商方法。</w:t>
      </w:r>
    </w:p>
    <w:p>
      <w:pPr>
        <w:spacing w:line="360" w:lineRule="auto"/>
        <w:ind w:firstLine="480" w:firstLineChars="200"/>
        <w:rPr>
          <w:rFonts w:hint="eastAsia" w:ascii="宋体" w:hAnsi="宋体" w:eastAsia="宋体" w:cs="宋体"/>
          <w:bCs/>
          <w:color w:val="FF0000"/>
          <w:sz w:val="24"/>
          <w:lang w:val="en-GB"/>
        </w:rPr>
      </w:pPr>
      <w:r>
        <w:rPr>
          <w:rFonts w:hint="eastAsia" w:ascii="宋体" w:hAnsi="宋体" w:eastAsia="宋体" w:cs="宋体"/>
          <w:bCs/>
          <w:color w:val="FF0000"/>
          <w:sz w:val="24"/>
          <w:lang w:val="en-GB"/>
        </w:rPr>
        <w:t>3.2磋商步骤：</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3.2.1本项目按各包组进行独立磋商，按包组的自然顺序进行磋商。</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3.2.2资格性审查：磋商小组应当依法对供应商的资格进行审查，详见附件一《资格性审查表》。对初步被认定为资格性审查不合格的，应实行及时告知投标当事人，以让其核证、澄清事实。未通过资格性审查的供应商，不进入符合性审查。</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3.2.2符合性审查：磋商小组应当对符合资格的供应商的响应文件进行符合性审查，详见附件二《符合性审查表》，以确定其是否满足磋商文件的实质性要求。磋商小组对初步被认定为符合性审查不合格或无效磋商应实行及时告知，由磋商小组组长或采购人代表将集体意见现场及时告知投标当事人，以让其核证、澄清事实。未通过符合性审查的投标人，不进入磋商程序和综合评分。</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rPr>
        <w:t>3.2.3</w:t>
      </w:r>
      <w:r>
        <w:rPr>
          <w:rFonts w:hint="eastAsia" w:ascii="宋体" w:hAnsi="宋体" w:eastAsia="宋体" w:cs="宋体"/>
          <w:bCs/>
          <w:sz w:val="24"/>
          <w:lang w:val="en-GB"/>
        </w:rPr>
        <w:t>磋商小组所有成员应当集中与通过资格性审查和符合性审查的单一供应商分别进行磋商，并给予所有参加磋商的供应商平等的磋商机会。</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3.2.4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0" w:firstLineChars="200"/>
        <w:rPr>
          <w:rFonts w:hint="eastAsia" w:ascii="宋体" w:hAnsi="宋体" w:eastAsia="宋体" w:cs="宋体"/>
          <w:bCs/>
          <w:color w:val="FF0000"/>
          <w:sz w:val="24"/>
          <w:lang w:val="en-US" w:eastAsia="zh-CN"/>
        </w:rPr>
      </w:pPr>
      <w:r>
        <w:rPr>
          <w:rFonts w:hint="eastAsia" w:ascii="宋体" w:hAnsi="宋体" w:eastAsia="宋体" w:cs="宋体"/>
          <w:bCs/>
          <w:color w:val="FF0000"/>
          <w:sz w:val="24"/>
        </w:rPr>
        <w:t>3.2.5磋商文件能够详细列明采购标的的技术、服务要求的，磋商结束后，磋商小组应当要求所有实质性响应的供应商在规定时间内提交最后报价，提交最后报价的供应商不得少于</w:t>
      </w:r>
      <w:r>
        <w:rPr>
          <w:rFonts w:hint="eastAsia" w:ascii="宋体" w:hAnsi="宋体" w:cs="宋体"/>
          <w:bCs/>
          <w:color w:val="FF0000"/>
          <w:sz w:val="24"/>
          <w:lang w:val="en-US" w:eastAsia="zh-CN"/>
        </w:rPr>
        <w:t>2</w:t>
      </w:r>
      <w:r>
        <w:rPr>
          <w:rFonts w:hint="eastAsia" w:ascii="宋体" w:hAnsi="宋体" w:eastAsia="宋体" w:cs="宋体"/>
          <w:bCs/>
          <w:color w:val="FF0000"/>
          <w:sz w:val="24"/>
        </w:rPr>
        <w:t>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3.2.6经磋商确定最终采购需求和提交最后报价的供应商后，由磋商小组采用综合评分法对提交最后报价的供应商的响应文件和最后报价进行综合评分。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3.2.</w:t>
      </w:r>
      <w:r>
        <w:rPr>
          <w:rFonts w:hint="eastAsia" w:ascii="宋体" w:hAnsi="宋体" w:eastAsia="宋体" w:cs="宋体"/>
          <w:bCs/>
          <w:sz w:val="24"/>
        </w:rPr>
        <w:t>7</w:t>
      </w:r>
      <w:r>
        <w:rPr>
          <w:rFonts w:hint="eastAsia" w:ascii="宋体" w:hAnsi="宋体" w:eastAsia="宋体" w:cs="宋体"/>
          <w:bCs/>
          <w:sz w:val="24"/>
          <w:lang w:val="en-GB"/>
        </w:rPr>
        <w:t>综合评分：</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磋商小组对符合性审查合格的投标文件进行商务和技术、价格评审，综合比较与评价，详见附件三《综合评分表》</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3.2.</w:t>
      </w:r>
      <w:r>
        <w:rPr>
          <w:rFonts w:hint="eastAsia" w:ascii="宋体" w:hAnsi="宋体" w:eastAsia="宋体" w:cs="宋体"/>
          <w:bCs/>
          <w:sz w:val="24"/>
        </w:rPr>
        <w:t>7</w:t>
      </w:r>
      <w:r>
        <w:rPr>
          <w:rFonts w:hint="eastAsia" w:ascii="宋体" w:hAnsi="宋体" w:eastAsia="宋体" w:cs="宋体"/>
          <w:bCs/>
          <w:sz w:val="24"/>
          <w:lang w:val="en-GB"/>
        </w:rPr>
        <w:t>.1磋商时，磋商小组各成员应当独立对每个供应商的响应文件进行评价，并汇总每个供应商的得分。评标总得分等于各项评审因素得分之和。技术、商务总得分由磋商小组各成员分值的算术平均值计得。（四舍五入后，小数点后保留两位有效数）</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3.2.</w:t>
      </w:r>
      <w:r>
        <w:rPr>
          <w:rFonts w:hint="eastAsia" w:ascii="宋体" w:hAnsi="宋体" w:eastAsia="宋体" w:cs="宋体"/>
          <w:bCs/>
          <w:sz w:val="24"/>
        </w:rPr>
        <w:t>7</w:t>
      </w:r>
      <w:r>
        <w:rPr>
          <w:rFonts w:hint="eastAsia" w:ascii="宋体" w:hAnsi="宋体" w:eastAsia="宋体" w:cs="宋体"/>
          <w:bCs/>
          <w:sz w:val="24"/>
          <w:lang w:val="en-GB"/>
        </w:rPr>
        <w:t>.2评审过程中，不得去掉报价中的最高报价和最低报价。</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3.2.</w:t>
      </w:r>
      <w:r>
        <w:rPr>
          <w:rFonts w:hint="eastAsia" w:ascii="宋体" w:hAnsi="宋体" w:eastAsia="宋体" w:cs="宋体"/>
          <w:bCs/>
          <w:sz w:val="24"/>
        </w:rPr>
        <w:t>7</w:t>
      </w:r>
      <w:r>
        <w:rPr>
          <w:rFonts w:hint="eastAsia" w:ascii="宋体" w:hAnsi="宋体" w:eastAsia="宋体" w:cs="宋体"/>
          <w:bCs/>
          <w:sz w:val="24"/>
          <w:lang w:val="en-GB"/>
        </w:rPr>
        <w:t>.3使用综合评分法的采购项目，单一产品采购项目提供相同品牌产品或非单一产品采购项目多家供应商提供的核心产品品牌相同的，且通过资格审查、符合性审查的不同供应商参加同一合同项下投标的，按一家供应商计算，评审后得分最高的同品牌供应商获得中标人推荐资格。</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4、定标</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4.1采用综合评分法的，评审结果按评审后得分由高到低顺序排列。得分相同的，按投标报价由低到高顺序排列。评审得分且最后报价相同的，按照技术指标优劣顺序推荐。</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4.2推荐综合得分排名第一的供应商为第一中标候选人，排名第二的供应商为第二中标候选人。</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4.3第一中标候选人并列的，由</w:t>
      </w:r>
      <w:r>
        <w:rPr>
          <w:rFonts w:hint="eastAsia" w:ascii="宋体" w:hAnsi="宋体" w:cs="宋体"/>
          <w:bCs/>
          <w:strike w:val="0"/>
          <w:dstrike w:val="0"/>
          <w:color w:val="FF0000"/>
          <w:sz w:val="24"/>
          <w:lang w:val="en-GB" w:eastAsia="zh-CN"/>
        </w:rPr>
        <w:t>评审专家</w:t>
      </w:r>
      <w:r>
        <w:rPr>
          <w:rFonts w:hint="eastAsia" w:ascii="宋体" w:hAnsi="宋体" w:eastAsia="宋体" w:cs="宋体"/>
          <w:bCs/>
          <w:sz w:val="24"/>
          <w:lang w:val="en-GB"/>
        </w:rPr>
        <w:t>采取随机抽取的方式确定中标人。</w:t>
      </w:r>
    </w:p>
    <w:p>
      <w:pPr>
        <w:spacing w:line="360" w:lineRule="auto"/>
        <w:ind w:firstLine="480" w:firstLineChars="200"/>
        <w:rPr>
          <w:rFonts w:hint="eastAsia" w:ascii="宋体" w:hAnsi="宋体" w:eastAsia="宋体" w:cs="宋体"/>
          <w:bCs/>
          <w:color w:val="FF0000"/>
          <w:sz w:val="24"/>
          <w:lang w:val="en-GB"/>
        </w:rPr>
      </w:pPr>
      <w:r>
        <w:rPr>
          <w:rFonts w:hint="eastAsia" w:ascii="宋体" w:hAnsi="宋体" w:eastAsia="宋体" w:cs="宋体"/>
          <w:bCs/>
          <w:color w:val="FF0000"/>
          <w:sz w:val="24"/>
          <w:lang w:val="en-GB"/>
        </w:rPr>
        <w:t>4.4磋商小组提交磋商报告和推荐中标意见报采购人确认，采购人在收到磋商报告5个工作日内确定中标人，按照磋商报告中推荐的中标候选人顺序确定中标人，也可以事先授权磋商小组直接确定中标人。</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4.5中标人拒绝与采购人签订合同的，采购人可以按照评审报告推荐的中标候选人名单排序，确定下一候选人为中标人，也可以重新开展采购活动。</w:t>
      </w:r>
    </w:p>
    <w:p>
      <w:pPr>
        <w:spacing w:line="360" w:lineRule="auto"/>
        <w:ind w:firstLine="480" w:firstLineChars="200"/>
        <w:rPr>
          <w:rFonts w:hint="eastAsia" w:ascii="宋体" w:hAnsi="宋体" w:eastAsia="宋体" w:cs="宋体"/>
          <w:bCs/>
          <w:color w:val="FF0000"/>
          <w:sz w:val="24"/>
          <w:lang w:val="en-GB"/>
        </w:rPr>
      </w:pPr>
      <w:r>
        <w:rPr>
          <w:rFonts w:hint="eastAsia" w:ascii="宋体" w:hAnsi="宋体" w:eastAsia="宋体" w:cs="宋体"/>
          <w:bCs/>
          <w:sz w:val="24"/>
          <w:lang w:val="en-GB"/>
        </w:rPr>
        <w:t>4.6中标人放弃中标或者中标资格被依法确认无效的，采购人可以按照排序从其他中标候选人中确定中标人</w:t>
      </w:r>
      <w:r>
        <w:rPr>
          <w:rFonts w:hint="eastAsia" w:ascii="宋体" w:hAnsi="宋体" w:eastAsia="宋体" w:cs="宋体"/>
          <w:bCs/>
          <w:color w:val="FF0000"/>
          <w:sz w:val="24"/>
          <w:lang w:val="en-GB"/>
        </w:rPr>
        <w:t>。</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5、特别说明</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5.1有下列情形之一的，视为供应商串通投标，其磋商无效：</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5.1.</w:t>
      </w:r>
      <w:r>
        <w:rPr>
          <w:rFonts w:hint="eastAsia" w:ascii="宋体" w:hAnsi="宋体" w:cs="宋体"/>
          <w:bCs/>
          <w:sz w:val="24"/>
          <w:lang w:val="en-US" w:eastAsia="zh-CN"/>
        </w:rPr>
        <w:t>1</w:t>
      </w:r>
      <w:r>
        <w:rPr>
          <w:rFonts w:hint="eastAsia" w:ascii="宋体" w:hAnsi="宋体" w:eastAsia="宋体" w:cs="宋体"/>
          <w:bCs/>
          <w:sz w:val="24"/>
          <w:lang w:val="en-GB"/>
        </w:rPr>
        <w:t>不同供应商的响应文件载明的项目管理成员或者联系人员为同一人；</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5.1.</w:t>
      </w:r>
      <w:r>
        <w:rPr>
          <w:rFonts w:hint="eastAsia" w:ascii="宋体" w:hAnsi="宋体" w:cs="宋体"/>
          <w:bCs/>
          <w:sz w:val="24"/>
          <w:lang w:val="en-US" w:eastAsia="zh-CN"/>
        </w:rPr>
        <w:t>2</w:t>
      </w:r>
      <w:r>
        <w:rPr>
          <w:rFonts w:hint="eastAsia" w:ascii="宋体" w:hAnsi="宋体" w:eastAsia="宋体" w:cs="宋体"/>
          <w:bCs/>
          <w:sz w:val="24"/>
          <w:lang w:val="en-GB"/>
        </w:rPr>
        <w:t>不同供应商的响应文件异常一致或者磋商报价呈规律性差异；</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5.1.</w:t>
      </w:r>
      <w:r>
        <w:rPr>
          <w:rFonts w:hint="eastAsia" w:ascii="宋体" w:hAnsi="宋体" w:cs="宋体"/>
          <w:bCs/>
          <w:sz w:val="24"/>
          <w:lang w:val="en-US" w:eastAsia="zh-CN"/>
        </w:rPr>
        <w:t>3</w:t>
      </w:r>
      <w:r>
        <w:rPr>
          <w:rFonts w:hint="eastAsia" w:ascii="宋体" w:hAnsi="宋体" w:eastAsia="宋体" w:cs="宋体"/>
          <w:bCs/>
          <w:sz w:val="24"/>
          <w:lang w:val="en-GB"/>
        </w:rPr>
        <w:t>不同供应商的响应文件相互混装；</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5.2供应商存在下列情况之一的，磋商无效:</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5.2.</w:t>
      </w:r>
      <w:r>
        <w:rPr>
          <w:rFonts w:hint="eastAsia" w:ascii="宋体" w:hAnsi="宋体" w:eastAsia="宋体" w:cs="宋体"/>
          <w:bCs/>
          <w:sz w:val="24"/>
        </w:rPr>
        <w:t>1</w:t>
      </w:r>
      <w:r>
        <w:rPr>
          <w:rFonts w:hint="eastAsia" w:ascii="宋体" w:hAnsi="宋体" w:eastAsia="宋体" w:cs="宋体"/>
          <w:bCs/>
          <w:sz w:val="24"/>
          <w:lang w:val="en-GB"/>
        </w:rPr>
        <w:t>响应文件未按磋商文件要求签署、盖章的；</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5.2.</w:t>
      </w:r>
      <w:r>
        <w:rPr>
          <w:rFonts w:hint="eastAsia" w:ascii="宋体" w:hAnsi="宋体" w:eastAsia="宋体" w:cs="宋体"/>
          <w:bCs/>
          <w:sz w:val="24"/>
        </w:rPr>
        <w:t>2</w:t>
      </w:r>
      <w:r>
        <w:rPr>
          <w:rFonts w:hint="eastAsia" w:ascii="宋体" w:hAnsi="宋体" w:eastAsia="宋体" w:cs="宋体"/>
          <w:bCs/>
          <w:sz w:val="24"/>
          <w:lang w:val="en-GB"/>
        </w:rPr>
        <w:t>不具备磋商文件中规定的资格要求的；</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5.2.</w:t>
      </w:r>
      <w:r>
        <w:rPr>
          <w:rFonts w:hint="eastAsia" w:ascii="宋体" w:hAnsi="宋体" w:eastAsia="宋体" w:cs="宋体"/>
          <w:bCs/>
          <w:sz w:val="24"/>
        </w:rPr>
        <w:t>3</w:t>
      </w:r>
      <w:r>
        <w:rPr>
          <w:rFonts w:hint="eastAsia" w:ascii="宋体" w:hAnsi="宋体" w:eastAsia="宋体" w:cs="宋体"/>
          <w:bCs/>
          <w:sz w:val="24"/>
          <w:lang w:val="en-GB"/>
        </w:rPr>
        <w:t>报价超过磋商文件中规定的预算金额或者最高限价的；</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5.2.</w:t>
      </w:r>
      <w:r>
        <w:rPr>
          <w:rFonts w:hint="eastAsia" w:ascii="宋体" w:hAnsi="宋体" w:eastAsia="宋体" w:cs="宋体"/>
          <w:bCs/>
          <w:sz w:val="24"/>
        </w:rPr>
        <w:t>4</w:t>
      </w:r>
      <w:r>
        <w:rPr>
          <w:rFonts w:hint="eastAsia" w:ascii="宋体" w:hAnsi="宋体" w:eastAsia="宋体" w:cs="宋体"/>
          <w:bCs/>
          <w:sz w:val="24"/>
          <w:lang w:val="en-GB"/>
        </w:rPr>
        <w:t>响应文件含有采购人不能接受的附加条件的;</w:t>
      </w:r>
    </w:p>
    <w:p>
      <w:pPr>
        <w:spacing w:line="360" w:lineRule="auto"/>
        <w:ind w:firstLine="480" w:firstLineChars="200"/>
        <w:rPr>
          <w:rFonts w:hint="eastAsia" w:ascii="宋体" w:hAnsi="宋体" w:eastAsia="宋体" w:cs="宋体"/>
          <w:b/>
          <w:bCs w:val="0"/>
          <w:color w:val="FF0000"/>
          <w:sz w:val="24"/>
          <w:lang w:val="en-GB"/>
        </w:rPr>
      </w:pPr>
      <w:r>
        <w:rPr>
          <w:rFonts w:hint="eastAsia" w:ascii="宋体" w:hAnsi="宋体" w:eastAsia="宋体" w:cs="宋体"/>
          <w:bCs/>
          <w:sz w:val="24"/>
          <w:lang w:val="en-GB"/>
        </w:rPr>
        <w:t>6.</w:t>
      </w:r>
      <w:r>
        <w:rPr>
          <w:rFonts w:hint="eastAsia" w:ascii="宋体" w:hAnsi="宋体" w:eastAsia="宋体" w:cs="宋体"/>
          <w:b/>
          <w:bCs w:val="0"/>
          <w:color w:val="FF0000"/>
          <w:sz w:val="24"/>
          <w:lang w:val="en-GB"/>
        </w:rPr>
        <w:t>在磋商过程中符合要求的供应商只有2家的，磋商采购活动可以继续进行；磋商过程中符合要求的供应商只有1家的，应当终止磋商采购活动，发布项目终止公告并说明原因，重新开展采购活动。</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7.合同的订立和履行</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7.1合同的订立</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7.1.1采购人与中标人自中标通知书发出之日起三十日内，按磋商文件要求和中标人响应文件承诺签订采购合同，但不得超出磋商文件和中标人响应文件的范围，也不得再行订立背离合同实质性内容的其他协议。</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7.2合同的履行</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7.2.1采购合同订立后，合同各方不得擅自变更、中止或者终止合同。</w:t>
      </w:r>
    </w:p>
    <w:p>
      <w:pPr>
        <w:spacing w:line="360" w:lineRule="auto"/>
        <w:ind w:firstLine="480" w:firstLineChars="200"/>
        <w:rPr>
          <w:rFonts w:hint="eastAsia" w:ascii="宋体" w:hAnsi="宋体" w:eastAsia="宋体" w:cs="宋体"/>
          <w:bCs/>
          <w:sz w:val="24"/>
          <w:lang w:val="en-GB"/>
        </w:rPr>
      </w:pPr>
      <w:r>
        <w:rPr>
          <w:rFonts w:hint="eastAsia" w:ascii="宋体" w:hAnsi="宋体" w:eastAsia="宋体" w:cs="宋体"/>
          <w:bCs/>
          <w:sz w:val="24"/>
          <w:lang w:val="en-GB"/>
        </w:rPr>
        <w:t>7.2.2采购合同履行中，采购人需追加与合同标的相同的货物、工程或者服务的，在不改变合同其他条款的前提下，可以与中标人签订补充合同。</w:t>
      </w:r>
    </w:p>
    <w:p>
      <w:pPr>
        <w:spacing w:line="360" w:lineRule="auto"/>
        <w:ind w:firstLine="480" w:firstLineChars="200"/>
        <w:rPr>
          <w:rFonts w:hint="eastAsia" w:ascii="宋体" w:hAnsi="宋体" w:eastAsia="宋体" w:cs="宋体"/>
          <w:bCs/>
          <w:sz w:val="24"/>
          <w:lang w:val="en-GB"/>
        </w:rPr>
      </w:pPr>
    </w:p>
    <w:p>
      <w:pPr>
        <w:spacing w:line="360" w:lineRule="auto"/>
        <w:rPr>
          <w:rFonts w:hint="eastAsia" w:ascii="宋体" w:hAnsi="宋体" w:eastAsia="宋体" w:cs="宋体"/>
          <w:bCs/>
          <w:sz w:val="24"/>
          <w:lang w:val="en-GB"/>
        </w:rPr>
      </w:pPr>
    </w:p>
    <w:p>
      <w:pPr>
        <w:spacing w:line="360" w:lineRule="auto"/>
        <w:ind w:firstLine="480" w:firstLineChars="200"/>
        <w:rPr>
          <w:rFonts w:hint="eastAsia" w:ascii="宋体" w:hAnsi="宋体" w:eastAsia="宋体" w:cs="宋体"/>
          <w:bCs/>
          <w:sz w:val="24"/>
          <w:lang w:val="en-GB"/>
        </w:rPr>
      </w:pPr>
    </w:p>
    <w:p>
      <w:pPr>
        <w:spacing w:line="360" w:lineRule="auto"/>
        <w:ind w:firstLine="480" w:firstLineChars="200"/>
        <w:rPr>
          <w:rFonts w:hint="eastAsia" w:ascii="宋体" w:hAnsi="宋体" w:eastAsia="宋体" w:cs="宋体"/>
          <w:b/>
          <w:sz w:val="24"/>
        </w:rPr>
      </w:pPr>
      <w:r>
        <w:rPr>
          <w:rFonts w:hint="eastAsia" w:ascii="宋体" w:hAnsi="宋体" w:eastAsia="宋体" w:cs="宋体"/>
          <w:b/>
          <w:sz w:val="24"/>
        </w:rPr>
        <w:t>8.磋商标准及方法附件</w:t>
      </w:r>
    </w:p>
    <w:p>
      <w:pPr>
        <w:spacing w:line="360" w:lineRule="auto"/>
        <w:ind w:firstLine="480" w:firstLineChars="200"/>
        <w:jc w:val="center"/>
        <w:rPr>
          <w:rFonts w:hint="eastAsia" w:ascii="宋体" w:hAnsi="宋体" w:eastAsia="宋体" w:cs="宋体"/>
          <w:b/>
          <w:bCs/>
          <w:sz w:val="24"/>
        </w:rPr>
      </w:pPr>
      <w:r>
        <w:rPr>
          <w:rFonts w:hint="eastAsia" w:ascii="宋体" w:hAnsi="宋体" w:eastAsia="宋体" w:cs="宋体"/>
          <w:b/>
          <w:bCs/>
          <w:sz w:val="24"/>
        </w:rPr>
        <w:t>资格性审查表</w:t>
      </w:r>
    </w:p>
    <w:tbl>
      <w:tblPr>
        <w:tblStyle w:val="14"/>
        <w:tblW w:w="8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752" w:type="dxa"/>
            <w:noWrap w:val="0"/>
            <w:vAlign w:val="center"/>
          </w:tcPr>
          <w:p>
            <w:pPr>
              <w:jc w:val="center"/>
              <w:rPr>
                <w:rFonts w:hint="eastAsia" w:ascii="宋体" w:hAnsi="宋体" w:eastAsia="宋体" w:cs="宋体"/>
                <w:b/>
                <w:sz w:val="24"/>
              </w:rPr>
            </w:pPr>
            <w:r>
              <w:rPr>
                <w:rFonts w:hint="eastAsia" w:ascii="宋体" w:hAnsi="宋体" w:eastAsia="宋体" w:cs="宋体"/>
                <w:b/>
                <w:sz w:val="24"/>
              </w:rPr>
              <w:t>序号</w:t>
            </w:r>
          </w:p>
        </w:tc>
        <w:tc>
          <w:tcPr>
            <w:tcW w:w="7433" w:type="dxa"/>
            <w:noWrap w:val="0"/>
            <w:vAlign w:val="center"/>
          </w:tcPr>
          <w:p>
            <w:pPr>
              <w:jc w:val="center"/>
              <w:rPr>
                <w:rFonts w:hint="eastAsia" w:ascii="宋体" w:hAnsi="宋体" w:eastAsia="宋体" w:cs="宋体"/>
                <w:b/>
                <w:sz w:val="24"/>
              </w:rPr>
            </w:pPr>
            <w:r>
              <w:rPr>
                <w:rFonts w:hint="eastAsia" w:ascii="宋体" w:hAnsi="宋体" w:eastAsia="宋体" w:cs="宋体"/>
                <w:b/>
                <w:sz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52" w:type="dxa"/>
            <w:noWrap w:val="0"/>
            <w:vAlign w:val="center"/>
          </w:tcPr>
          <w:p>
            <w:pPr>
              <w:numPr>
                <w:ilvl w:val="0"/>
                <w:numId w:val="5"/>
              </w:numPr>
              <w:tabs>
                <w:tab w:val="left" w:pos="176"/>
                <w:tab w:val="left" w:pos="612"/>
              </w:tabs>
              <w:jc w:val="center"/>
              <w:rPr>
                <w:rFonts w:hint="eastAsia" w:ascii="宋体" w:hAnsi="宋体" w:eastAsia="宋体" w:cs="宋体"/>
                <w:sz w:val="24"/>
              </w:rPr>
            </w:pPr>
          </w:p>
        </w:tc>
        <w:tc>
          <w:tcPr>
            <w:tcW w:w="7433" w:type="dxa"/>
            <w:noWrap w:val="0"/>
            <w:vAlign w:val="center"/>
          </w:tcPr>
          <w:p>
            <w:pPr>
              <w:tabs>
                <w:tab w:val="left" w:pos="612"/>
              </w:tabs>
              <w:rPr>
                <w:rFonts w:hint="eastAsia" w:ascii="宋体" w:hAnsi="宋体" w:eastAsia="宋体" w:cs="宋体"/>
                <w:sz w:val="24"/>
              </w:rPr>
            </w:pPr>
            <w:r>
              <w:rPr>
                <w:rFonts w:hint="eastAsia" w:ascii="宋体" w:hAnsi="宋体" w:eastAsia="宋体" w:cs="宋体"/>
                <w:sz w:val="24"/>
              </w:rPr>
              <w:t>具备磋商文件中规定资格要求的及资格证明文件齐全；</w:t>
            </w:r>
          </w:p>
        </w:tc>
      </w:tr>
    </w:tbl>
    <w:p>
      <w:pPr>
        <w:spacing w:line="360" w:lineRule="auto"/>
        <w:ind w:firstLine="480" w:firstLineChars="200"/>
        <w:jc w:val="center"/>
        <w:rPr>
          <w:rFonts w:hint="eastAsia" w:ascii="宋体" w:hAnsi="宋体" w:eastAsia="宋体" w:cs="宋体"/>
          <w:b/>
          <w:bCs/>
          <w:sz w:val="24"/>
          <w:lang w:val="en-GB"/>
        </w:rPr>
      </w:pPr>
    </w:p>
    <w:p>
      <w:pPr>
        <w:spacing w:line="360" w:lineRule="auto"/>
        <w:ind w:firstLine="480" w:firstLineChars="200"/>
        <w:jc w:val="left"/>
        <w:outlineLvl w:val="2"/>
        <w:rPr>
          <w:rFonts w:hint="eastAsia" w:ascii="宋体" w:hAnsi="宋体" w:eastAsia="宋体" w:cs="宋体"/>
          <w:sz w:val="24"/>
        </w:rPr>
      </w:pPr>
      <w:r>
        <w:rPr>
          <w:rFonts w:hint="eastAsia" w:ascii="宋体" w:hAnsi="宋体" w:eastAsia="宋体" w:cs="宋体"/>
          <w:sz w:val="24"/>
        </w:rPr>
        <w:t>说明：供应商必须严格按照《资格性自查表》的评审内容的要求如实提供证明材料。</w:t>
      </w:r>
    </w:p>
    <w:p>
      <w:pPr>
        <w:adjustRightInd w:val="0"/>
        <w:snapToGrid w:val="0"/>
        <w:spacing w:line="360" w:lineRule="auto"/>
        <w:ind w:firstLine="480"/>
        <w:jc w:val="left"/>
        <w:rPr>
          <w:rFonts w:hint="eastAsia" w:ascii="宋体" w:hAnsi="宋体" w:eastAsia="宋体" w:cs="宋体"/>
          <w:b/>
          <w:bCs/>
          <w:sz w:val="28"/>
          <w:szCs w:val="28"/>
        </w:rPr>
      </w:pPr>
    </w:p>
    <w:p>
      <w:pPr>
        <w:adjustRightInd w:val="0"/>
        <w:snapToGrid w:val="0"/>
        <w:spacing w:before="156" w:beforeLines="50" w:after="156" w:afterLines="50" w:line="360" w:lineRule="auto"/>
        <w:jc w:val="center"/>
        <w:outlineLvl w:val="2"/>
        <w:rPr>
          <w:rFonts w:hint="eastAsia" w:ascii="宋体" w:hAnsi="宋体" w:eastAsia="宋体" w:cs="宋体"/>
          <w:b/>
          <w:bCs/>
          <w:sz w:val="24"/>
        </w:rPr>
      </w:pPr>
      <w:r>
        <w:rPr>
          <w:rFonts w:hint="eastAsia" w:ascii="宋体" w:hAnsi="宋体" w:eastAsia="宋体" w:cs="宋体"/>
          <w:b/>
          <w:bCs/>
          <w:sz w:val="24"/>
        </w:rPr>
        <w:t>符合性审查表</w:t>
      </w:r>
    </w:p>
    <w:tbl>
      <w:tblPr>
        <w:tblStyle w:val="14"/>
        <w:tblW w:w="8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52" w:type="dxa"/>
            <w:noWrap w:val="0"/>
            <w:vAlign w:val="center"/>
          </w:tcPr>
          <w:p>
            <w:pPr>
              <w:jc w:val="center"/>
              <w:rPr>
                <w:rFonts w:hint="eastAsia" w:ascii="宋体" w:hAnsi="宋体" w:eastAsia="宋体" w:cs="宋体"/>
                <w:b/>
                <w:sz w:val="24"/>
              </w:rPr>
            </w:pPr>
            <w:r>
              <w:rPr>
                <w:rFonts w:hint="eastAsia" w:ascii="宋体" w:hAnsi="宋体" w:eastAsia="宋体" w:cs="宋体"/>
                <w:b/>
                <w:sz w:val="24"/>
              </w:rPr>
              <w:t>序号</w:t>
            </w:r>
          </w:p>
        </w:tc>
        <w:tc>
          <w:tcPr>
            <w:tcW w:w="7433" w:type="dxa"/>
            <w:noWrap w:val="0"/>
            <w:vAlign w:val="center"/>
          </w:tcPr>
          <w:p>
            <w:pPr>
              <w:jc w:val="center"/>
              <w:rPr>
                <w:rFonts w:hint="eastAsia" w:ascii="宋体" w:hAnsi="宋体" w:eastAsia="宋体" w:cs="宋体"/>
                <w:b/>
                <w:sz w:val="24"/>
              </w:rPr>
            </w:pPr>
            <w:r>
              <w:rPr>
                <w:rFonts w:hint="eastAsia" w:ascii="宋体" w:hAnsi="宋体" w:eastAsia="宋体" w:cs="宋体"/>
                <w:b/>
                <w:sz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52" w:type="dxa"/>
            <w:noWrap w:val="0"/>
            <w:vAlign w:val="center"/>
          </w:tcPr>
          <w:p>
            <w:pPr>
              <w:numPr>
                <w:ilvl w:val="0"/>
                <w:numId w:val="6"/>
              </w:numPr>
              <w:tabs>
                <w:tab w:val="left" w:pos="176"/>
                <w:tab w:val="left" w:pos="612"/>
              </w:tabs>
              <w:jc w:val="center"/>
              <w:rPr>
                <w:rFonts w:hint="eastAsia" w:ascii="宋体" w:hAnsi="宋体" w:eastAsia="宋体" w:cs="宋体"/>
                <w:sz w:val="24"/>
              </w:rPr>
            </w:pPr>
          </w:p>
        </w:tc>
        <w:tc>
          <w:tcPr>
            <w:tcW w:w="7433" w:type="dxa"/>
            <w:noWrap w:val="0"/>
            <w:vAlign w:val="center"/>
          </w:tcPr>
          <w:p>
            <w:pPr>
              <w:tabs>
                <w:tab w:val="left" w:pos="612"/>
              </w:tabs>
              <w:rPr>
                <w:rFonts w:hint="eastAsia" w:ascii="宋体" w:hAnsi="宋体" w:eastAsia="宋体" w:cs="宋体"/>
                <w:sz w:val="24"/>
              </w:rPr>
            </w:pPr>
            <w:r>
              <w:rPr>
                <w:rFonts w:hint="eastAsia" w:ascii="宋体" w:hAnsi="宋体" w:eastAsia="宋体" w:cs="宋体"/>
                <w:sz w:val="24"/>
              </w:rPr>
              <w:t>按照磋商文件规定要求签署、盖章且响应文件有法定代表人签字（或签字人有法定代表人有效授权书）的；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52" w:type="dxa"/>
            <w:noWrap w:val="0"/>
            <w:vAlign w:val="center"/>
          </w:tcPr>
          <w:p>
            <w:pPr>
              <w:numPr>
                <w:ilvl w:val="0"/>
                <w:numId w:val="6"/>
              </w:numPr>
              <w:tabs>
                <w:tab w:val="left" w:pos="176"/>
                <w:tab w:val="left" w:pos="612"/>
              </w:tabs>
              <w:jc w:val="center"/>
              <w:rPr>
                <w:rFonts w:hint="eastAsia" w:ascii="宋体" w:hAnsi="宋体" w:eastAsia="宋体" w:cs="宋体"/>
                <w:sz w:val="24"/>
              </w:rPr>
            </w:pPr>
          </w:p>
        </w:tc>
        <w:tc>
          <w:tcPr>
            <w:tcW w:w="7433" w:type="dxa"/>
            <w:noWrap w:val="0"/>
            <w:vAlign w:val="center"/>
          </w:tcPr>
          <w:p>
            <w:pPr>
              <w:tabs>
                <w:tab w:val="left" w:pos="612"/>
              </w:tabs>
              <w:rPr>
                <w:rFonts w:hint="eastAsia" w:ascii="宋体" w:hAnsi="宋体" w:eastAsia="宋体" w:cs="宋体"/>
                <w:sz w:val="24"/>
              </w:rPr>
            </w:pPr>
            <w:r>
              <w:rPr>
                <w:rFonts w:hint="eastAsia" w:ascii="宋体" w:hAnsi="宋体" w:eastAsia="宋体" w:cs="宋体"/>
                <w:sz w:val="24"/>
              </w:rPr>
              <w:t>磋商函已提交并按对应格式文件填写、签署、盖章；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52" w:type="dxa"/>
            <w:noWrap w:val="0"/>
            <w:vAlign w:val="center"/>
          </w:tcPr>
          <w:p>
            <w:pPr>
              <w:numPr>
                <w:ilvl w:val="0"/>
                <w:numId w:val="6"/>
              </w:numPr>
              <w:tabs>
                <w:tab w:val="left" w:pos="176"/>
                <w:tab w:val="left" w:pos="612"/>
              </w:tabs>
              <w:jc w:val="center"/>
              <w:rPr>
                <w:rFonts w:hint="eastAsia" w:ascii="宋体" w:hAnsi="宋体" w:eastAsia="宋体" w:cs="宋体"/>
                <w:sz w:val="24"/>
              </w:rPr>
            </w:pPr>
          </w:p>
        </w:tc>
        <w:tc>
          <w:tcPr>
            <w:tcW w:w="7433" w:type="dxa"/>
            <w:noWrap w:val="0"/>
            <w:vAlign w:val="center"/>
          </w:tcPr>
          <w:p>
            <w:pPr>
              <w:pStyle w:val="3"/>
              <w:spacing w:line="360" w:lineRule="auto"/>
              <w:ind w:firstLine="0"/>
              <w:rPr>
                <w:rFonts w:hint="eastAsia" w:ascii="宋体" w:hAnsi="宋体" w:eastAsia="宋体" w:cs="宋体"/>
                <w:sz w:val="24"/>
                <w:szCs w:val="24"/>
              </w:rPr>
            </w:pPr>
            <w:r>
              <w:rPr>
                <w:rFonts w:hint="eastAsia" w:ascii="宋体" w:hAnsi="宋体" w:eastAsia="宋体" w:cs="宋体"/>
                <w:sz w:val="24"/>
                <w:szCs w:val="24"/>
              </w:rPr>
              <w:t>实质性响应磋商文件中“★”号参数的技术要求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52" w:type="dxa"/>
            <w:noWrap w:val="0"/>
            <w:vAlign w:val="center"/>
          </w:tcPr>
          <w:p>
            <w:pPr>
              <w:numPr>
                <w:ilvl w:val="0"/>
                <w:numId w:val="6"/>
              </w:numPr>
              <w:tabs>
                <w:tab w:val="left" w:pos="176"/>
                <w:tab w:val="left" w:pos="612"/>
              </w:tabs>
              <w:jc w:val="center"/>
              <w:rPr>
                <w:rFonts w:hint="eastAsia" w:ascii="宋体" w:hAnsi="宋体" w:eastAsia="宋体" w:cs="宋体"/>
                <w:sz w:val="24"/>
              </w:rPr>
            </w:pPr>
          </w:p>
        </w:tc>
        <w:tc>
          <w:tcPr>
            <w:tcW w:w="7433" w:type="dxa"/>
            <w:noWrap w:val="0"/>
            <w:vAlign w:val="center"/>
          </w:tcPr>
          <w:p>
            <w:pPr>
              <w:pStyle w:val="3"/>
              <w:spacing w:line="360" w:lineRule="auto"/>
              <w:ind w:firstLine="0"/>
              <w:rPr>
                <w:rFonts w:hint="eastAsia" w:ascii="宋体" w:hAnsi="宋体" w:eastAsia="宋体" w:cs="宋体"/>
                <w:sz w:val="24"/>
                <w:szCs w:val="24"/>
              </w:rPr>
            </w:pPr>
            <w:r>
              <w:rPr>
                <w:rFonts w:hint="eastAsia" w:ascii="宋体" w:hAnsi="宋体" w:eastAsia="宋体" w:cs="宋体"/>
                <w:sz w:val="24"/>
                <w:szCs w:val="24"/>
              </w:rPr>
              <w:t>实质性响应磋商文件中“★”号参数的商务要求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52" w:type="dxa"/>
            <w:noWrap w:val="0"/>
            <w:vAlign w:val="center"/>
          </w:tcPr>
          <w:p>
            <w:pPr>
              <w:numPr>
                <w:ilvl w:val="0"/>
                <w:numId w:val="6"/>
              </w:numPr>
              <w:tabs>
                <w:tab w:val="left" w:pos="176"/>
                <w:tab w:val="left" w:pos="612"/>
              </w:tabs>
              <w:jc w:val="center"/>
              <w:rPr>
                <w:rFonts w:hint="eastAsia" w:ascii="宋体" w:hAnsi="宋体" w:eastAsia="宋体" w:cs="宋体"/>
                <w:sz w:val="24"/>
              </w:rPr>
            </w:pPr>
          </w:p>
        </w:tc>
        <w:tc>
          <w:tcPr>
            <w:tcW w:w="7433" w:type="dxa"/>
            <w:noWrap w:val="0"/>
            <w:vAlign w:val="center"/>
          </w:tcPr>
          <w:p>
            <w:pPr>
              <w:ind w:left="360" w:hanging="360" w:hangingChars="150"/>
              <w:rPr>
                <w:rFonts w:hint="eastAsia" w:ascii="宋体" w:hAnsi="宋体" w:eastAsia="宋体" w:cs="宋体"/>
                <w:sz w:val="24"/>
              </w:rPr>
            </w:pPr>
            <w:r>
              <w:rPr>
                <w:rFonts w:hint="eastAsia" w:ascii="宋体" w:hAnsi="宋体" w:eastAsia="宋体" w:cs="宋体"/>
                <w:sz w:val="24"/>
              </w:rPr>
              <w:t>磋商报价未超过最高限价的，且无明显低于其他通过资格性和符合性</w:t>
            </w:r>
          </w:p>
          <w:p>
            <w:pPr>
              <w:ind w:left="360" w:hanging="360" w:hangingChars="150"/>
              <w:rPr>
                <w:rFonts w:hint="eastAsia" w:ascii="宋体" w:hAnsi="宋体" w:eastAsia="宋体" w:cs="宋体"/>
                <w:sz w:val="24"/>
              </w:rPr>
            </w:pPr>
            <w:r>
              <w:rPr>
                <w:rFonts w:hint="eastAsia" w:ascii="宋体" w:hAnsi="宋体" w:eastAsia="宋体" w:cs="宋体"/>
                <w:sz w:val="24"/>
              </w:rPr>
              <w:t>的供应商的报价；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52" w:type="dxa"/>
            <w:noWrap w:val="0"/>
            <w:vAlign w:val="center"/>
          </w:tcPr>
          <w:p>
            <w:pPr>
              <w:numPr>
                <w:ilvl w:val="0"/>
                <w:numId w:val="6"/>
              </w:numPr>
              <w:tabs>
                <w:tab w:val="left" w:pos="176"/>
                <w:tab w:val="left" w:pos="612"/>
              </w:tabs>
              <w:jc w:val="center"/>
              <w:rPr>
                <w:rFonts w:hint="eastAsia" w:ascii="宋体" w:hAnsi="宋体" w:eastAsia="宋体" w:cs="宋体"/>
                <w:sz w:val="24"/>
              </w:rPr>
            </w:pPr>
          </w:p>
        </w:tc>
        <w:tc>
          <w:tcPr>
            <w:tcW w:w="7433" w:type="dxa"/>
            <w:noWrap w:val="0"/>
            <w:vAlign w:val="center"/>
          </w:tcPr>
          <w:p>
            <w:pPr>
              <w:rPr>
                <w:rFonts w:hint="eastAsia" w:ascii="宋体" w:hAnsi="宋体" w:eastAsia="宋体" w:cs="宋体"/>
                <w:sz w:val="24"/>
              </w:rPr>
            </w:pPr>
            <w:r>
              <w:rPr>
                <w:rFonts w:hint="eastAsia" w:ascii="宋体" w:hAnsi="宋体" w:eastAsia="宋体" w:cs="宋体"/>
                <w:sz w:val="24"/>
              </w:rPr>
              <w:t>响应文件没有磋商文件中规定的其它无效投标条款的；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752" w:type="dxa"/>
            <w:noWrap w:val="0"/>
            <w:vAlign w:val="center"/>
          </w:tcPr>
          <w:p>
            <w:pPr>
              <w:numPr>
                <w:ilvl w:val="0"/>
                <w:numId w:val="6"/>
              </w:numPr>
              <w:tabs>
                <w:tab w:val="left" w:pos="176"/>
                <w:tab w:val="left" w:pos="612"/>
              </w:tabs>
              <w:jc w:val="center"/>
              <w:rPr>
                <w:rFonts w:hint="eastAsia" w:ascii="宋体" w:hAnsi="宋体" w:eastAsia="宋体" w:cs="宋体"/>
                <w:sz w:val="24"/>
              </w:rPr>
            </w:pPr>
          </w:p>
        </w:tc>
        <w:tc>
          <w:tcPr>
            <w:tcW w:w="7433" w:type="dxa"/>
            <w:noWrap w:val="0"/>
            <w:vAlign w:val="center"/>
          </w:tcPr>
          <w:p>
            <w:pPr>
              <w:rPr>
                <w:rFonts w:hint="eastAsia" w:ascii="宋体" w:hAnsi="宋体" w:eastAsia="宋体" w:cs="宋体"/>
                <w:sz w:val="24"/>
              </w:rPr>
            </w:pPr>
            <w:r>
              <w:rPr>
                <w:rFonts w:hint="eastAsia" w:ascii="宋体" w:hAnsi="宋体" w:eastAsia="宋体" w:cs="宋体"/>
                <w:sz w:val="24"/>
              </w:rPr>
              <w:t>按有关法律、法规、规章不属于磋商无效的。</w:t>
            </w:r>
          </w:p>
        </w:tc>
      </w:tr>
    </w:tbl>
    <w:p>
      <w:pPr>
        <w:tabs>
          <w:tab w:val="left" w:pos="420"/>
          <w:tab w:val="left" w:pos="630"/>
        </w:tabs>
        <w:autoSpaceDE w:val="0"/>
        <w:autoSpaceDN w:val="0"/>
        <w:spacing w:line="360" w:lineRule="auto"/>
        <w:ind w:firstLine="480" w:firstLineChars="200"/>
        <w:rPr>
          <w:rFonts w:hint="eastAsia" w:ascii="宋体" w:hAnsi="宋体" w:eastAsia="宋体" w:cs="宋体"/>
          <w:b/>
          <w:bCs/>
          <w:sz w:val="24"/>
        </w:rPr>
      </w:pPr>
      <w:r>
        <w:rPr>
          <w:rFonts w:hint="eastAsia" w:ascii="宋体" w:hAnsi="宋体" w:eastAsia="宋体" w:cs="宋体"/>
          <w:sz w:val="24"/>
        </w:rPr>
        <w:t>说明：投标人必须严格按照《符合性审查表》的评审内容的要求如实提供证明材料。</w:t>
      </w:r>
    </w:p>
    <w:p>
      <w:pPr>
        <w:pStyle w:val="3"/>
        <w:pageBreakBefore/>
        <w:spacing w:line="360" w:lineRule="auto"/>
        <w:ind w:firstLine="480" w:firstLineChars="200"/>
        <w:jc w:val="center"/>
        <w:rPr>
          <w:rFonts w:hint="eastAsia" w:ascii="宋体" w:hAnsi="宋体" w:eastAsia="宋体" w:cs="宋体"/>
          <w:b/>
          <w:sz w:val="24"/>
          <w:szCs w:val="24"/>
        </w:rPr>
      </w:pPr>
      <w:r>
        <w:rPr>
          <w:rFonts w:hint="eastAsia" w:ascii="宋体" w:hAnsi="宋体" w:eastAsia="宋体" w:cs="宋体"/>
          <w:b/>
          <w:sz w:val="24"/>
          <w:szCs w:val="24"/>
        </w:rPr>
        <w:t>附件三、综合评分表</w:t>
      </w:r>
    </w:p>
    <w:p>
      <w:pPr>
        <w:spacing w:line="360" w:lineRule="auto"/>
        <w:rPr>
          <w:rFonts w:hint="eastAsia" w:ascii="宋体" w:hAnsi="宋体" w:eastAsia="宋体" w:cs="宋体"/>
          <w:b/>
          <w:bCs/>
          <w:szCs w:val="21"/>
        </w:rPr>
      </w:pPr>
    </w:p>
    <w:p>
      <w:pPr>
        <w:spacing w:line="360" w:lineRule="auto"/>
        <w:rPr>
          <w:rFonts w:hint="eastAsia" w:ascii="宋体" w:hAnsi="宋体" w:eastAsia="宋体" w:cs="宋体"/>
          <w:b/>
          <w:bCs/>
          <w:szCs w:val="21"/>
        </w:rPr>
      </w:pPr>
    </w:p>
    <w:tbl>
      <w:tblPr>
        <w:tblStyle w:val="14"/>
        <w:tblW w:w="10679" w:type="dxa"/>
        <w:jc w:val="center"/>
        <w:tblInd w:w="0" w:type="dxa"/>
        <w:tblLayout w:type="fixed"/>
        <w:tblCellMar>
          <w:top w:w="0" w:type="dxa"/>
          <w:left w:w="108" w:type="dxa"/>
          <w:bottom w:w="0" w:type="dxa"/>
          <w:right w:w="108" w:type="dxa"/>
        </w:tblCellMar>
      </w:tblPr>
      <w:tblGrid>
        <w:gridCol w:w="796"/>
        <w:gridCol w:w="1313"/>
        <w:gridCol w:w="767"/>
        <w:gridCol w:w="7803"/>
      </w:tblGrid>
      <w:tr>
        <w:tblPrEx>
          <w:tblLayout w:type="fixed"/>
          <w:tblCellMar>
            <w:top w:w="0" w:type="dxa"/>
            <w:left w:w="108" w:type="dxa"/>
            <w:bottom w:w="0" w:type="dxa"/>
            <w:right w:w="108" w:type="dxa"/>
          </w:tblCellMar>
        </w:tblPrEx>
        <w:trPr>
          <w:trHeight w:val="450" w:hRule="atLeast"/>
          <w:jc w:val="center"/>
        </w:trPr>
        <w:tc>
          <w:tcPr>
            <w:tcW w:w="1067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b/>
                <w:kern w:val="0"/>
                <w:szCs w:val="21"/>
              </w:rPr>
              <w:t>评审标准</w:t>
            </w:r>
          </w:p>
        </w:tc>
      </w:tr>
      <w:tr>
        <w:tblPrEx>
          <w:tblLayout w:type="fixed"/>
          <w:tblCellMar>
            <w:top w:w="0" w:type="dxa"/>
            <w:left w:w="108" w:type="dxa"/>
            <w:bottom w:w="0" w:type="dxa"/>
            <w:right w:w="108" w:type="dxa"/>
          </w:tblCellMar>
        </w:tblPrEx>
        <w:trPr>
          <w:trHeight w:val="48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评审项目</w:t>
            </w:r>
          </w:p>
        </w:tc>
        <w:tc>
          <w:tcPr>
            <w:tcW w:w="131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评议内容</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分值</w:t>
            </w:r>
            <w:r>
              <w:rPr>
                <w:rFonts w:ascii="仿宋" w:hAnsi="仿宋" w:eastAsia="仿宋" w:cs="仿宋"/>
                <w:kern w:val="0"/>
                <w:szCs w:val="21"/>
              </w:rPr>
              <w:t>100</w:t>
            </w:r>
          </w:p>
        </w:tc>
        <w:tc>
          <w:tcPr>
            <w:tcW w:w="78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评分细则</w:t>
            </w:r>
          </w:p>
        </w:tc>
      </w:tr>
      <w:tr>
        <w:tblPrEx>
          <w:tblLayout w:type="fixed"/>
          <w:tblCellMar>
            <w:top w:w="0" w:type="dxa"/>
            <w:left w:w="108" w:type="dxa"/>
            <w:bottom w:w="0" w:type="dxa"/>
            <w:right w:w="108" w:type="dxa"/>
          </w:tblCellMar>
        </w:tblPrEx>
        <w:trPr>
          <w:trHeight w:val="46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信</w:t>
            </w:r>
            <w:r>
              <w:rPr>
                <w:rFonts w:hint="eastAsia" w:ascii="仿宋" w:hAnsi="仿宋" w:eastAsia="仿宋" w:cs="仿宋"/>
                <w:szCs w:val="21"/>
                <w:lang w:val="en-US" w:eastAsia="zh-CN"/>
              </w:rPr>
              <w:t xml:space="preserve"> </w:t>
            </w:r>
            <w:r>
              <w:rPr>
                <w:rFonts w:hint="eastAsia" w:ascii="仿宋" w:hAnsi="仿宋" w:eastAsia="仿宋" w:cs="仿宋"/>
                <w:szCs w:val="21"/>
              </w:rPr>
              <w:t>誉</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ascii="仿宋" w:hAnsi="仿宋" w:eastAsia="仿宋" w:cs="仿宋"/>
                <w:szCs w:val="21"/>
              </w:rPr>
            </w:pPr>
            <w:r>
              <w:rPr>
                <w:rFonts w:hint="eastAsia" w:ascii="仿宋" w:hAnsi="仿宋" w:eastAsia="仿宋" w:cs="仿宋"/>
                <w:szCs w:val="21"/>
              </w:rPr>
              <w:t>诚信投标</w:t>
            </w:r>
          </w:p>
          <w:p>
            <w:pPr>
              <w:widowControl/>
              <w:ind w:firstLine="315" w:firstLineChars="150"/>
              <w:rPr>
                <w:rFonts w:ascii="仿宋" w:hAnsi="仿宋" w:eastAsia="仿宋" w:cs="仿宋"/>
                <w:szCs w:val="21"/>
              </w:rPr>
            </w:pPr>
            <w:r>
              <w:rPr>
                <w:rFonts w:hint="eastAsia" w:ascii="仿宋" w:hAnsi="仿宋" w:eastAsia="仿宋" w:cs="仿宋"/>
                <w:szCs w:val="21"/>
              </w:rPr>
              <w:t>承诺</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r>
              <w:rPr>
                <w:rFonts w:ascii="仿宋" w:hAnsi="仿宋" w:eastAsia="仿宋" w:cs="仿宋"/>
                <w:szCs w:val="21"/>
              </w:rPr>
              <w:t>10</w:t>
            </w:r>
          </w:p>
        </w:tc>
        <w:tc>
          <w:tcPr>
            <w:tcW w:w="7803"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ascii="仿宋" w:hAnsi="仿宋" w:eastAsia="仿宋" w:cs="仿宋"/>
                <w:szCs w:val="21"/>
              </w:rPr>
            </w:pPr>
            <w:r>
              <w:rPr>
                <w:rFonts w:hint="eastAsia" w:ascii="仿宋" w:hAnsi="仿宋" w:eastAsia="仿宋" w:cs="仿宋"/>
                <w:szCs w:val="21"/>
              </w:rPr>
              <w:t>提供诚信投标承诺书，信誉得分</w:t>
            </w:r>
            <w:r>
              <w:rPr>
                <w:rFonts w:ascii="仿宋" w:hAnsi="仿宋" w:eastAsia="仿宋" w:cs="仿宋"/>
                <w:szCs w:val="21"/>
              </w:rPr>
              <w:t>=(</w:t>
            </w:r>
            <w:r>
              <w:rPr>
                <w:rFonts w:hint="eastAsia" w:ascii="仿宋" w:hAnsi="仿宋" w:eastAsia="仿宋" w:cs="仿宋"/>
                <w:szCs w:val="21"/>
              </w:rPr>
              <w:t>在我院既往履约服务半年诚信量化评分</w:t>
            </w:r>
            <w:r>
              <w:rPr>
                <w:rFonts w:ascii="仿宋" w:hAnsi="仿宋" w:eastAsia="仿宋" w:cs="仿宋"/>
                <w:szCs w:val="21"/>
              </w:rPr>
              <w:t>/100)*10</w:t>
            </w:r>
            <w:r>
              <w:rPr>
                <w:rFonts w:hint="eastAsia" w:ascii="仿宋" w:hAnsi="仿宋" w:eastAsia="仿宋" w:cs="仿宋"/>
                <w:szCs w:val="21"/>
              </w:rPr>
              <w:t>分。</w:t>
            </w:r>
          </w:p>
          <w:p>
            <w:pPr>
              <w:widowControl/>
              <w:ind w:firstLine="315" w:firstLineChars="150"/>
              <w:rPr>
                <w:rFonts w:ascii="仿宋" w:hAnsi="仿宋" w:eastAsia="仿宋" w:cs="仿宋"/>
                <w:szCs w:val="21"/>
              </w:rPr>
            </w:pPr>
            <w:r>
              <w:rPr>
                <w:rFonts w:hint="eastAsia" w:ascii="仿宋" w:hAnsi="仿宋" w:eastAsia="仿宋" w:cs="仿宋"/>
                <w:szCs w:val="21"/>
              </w:rPr>
              <w:t>没有提供诚信投标承诺书，信誉分整项得</w:t>
            </w:r>
            <w:r>
              <w:rPr>
                <w:rFonts w:ascii="仿宋" w:hAnsi="仿宋" w:eastAsia="仿宋" w:cs="仿宋"/>
                <w:szCs w:val="21"/>
              </w:rPr>
              <w:t>0</w:t>
            </w:r>
            <w:r>
              <w:rPr>
                <w:rFonts w:hint="eastAsia" w:ascii="仿宋" w:hAnsi="仿宋" w:eastAsia="仿宋" w:cs="仿宋"/>
                <w:szCs w:val="21"/>
              </w:rPr>
              <w:t>分。</w:t>
            </w:r>
          </w:p>
          <w:p>
            <w:pPr>
              <w:widowControl/>
              <w:ind w:firstLine="315" w:firstLineChars="150"/>
              <w:rPr>
                <w:rFonts w:ascii="仿宋" w:hAnsi="仿宋" w:eastAsia="仿宋" w:cs="仿宋"/>
                <w:szCs w:val="21"/>
              </w:rPr>
            </w:pPr>
            <w:r>
              <w:rPr>
                <w:rFonts w:hint="eastAsia" w:ascii="仿宋" w:hAnsi="仿宋" w:eastAsia="仿宋" w:cs="仿宋"/>
                <w:szCs w:val="21"/>
              </w:rPr>
              <w:t>注：在我院服务的供应商量化评分按承办部门的半年量化评价得分，未在我院参加过招投标或服务过的投标人默认其诚信量化评分为满分</w:t>
            </w:r>
            <w:r>
              <w:rPr>
                <w:rFonts w:ascii="仿宋" w:hAnsi="仿宋" w:eastAsia="仿宋" w:cs="仿宋"/>
                <w:szCs w:val="21"/>
              </w:rPr>
              <w:t>100</w:t>
            </w:r>
            <w:r>
              <w:rPr>
                <w:rFonts w:hint="eastAsia" w:ascii="仿宋" w:hAnsi="仿宋" w:eastAsia="仿宋" w:cs="仿宋"/>
                <w:szCs w:val="21"/>
              </w:rPr>
              <w:t>；</w:t>
            </w:r>
          </w:p>
        </w:tc>
      </w:tr>
      <w:tr>
        <w:tblPrEx>
          <w:tblLayout w:type="fixed"/>
          <w:tblCellMar>
            <w:top w:w="0" w:type="dxa"/>
            <w:left w:w="108" w:type="dxa"/>
            <w:bottom w:w="0" w:type="dxa"/>
            <w:right w:w="108" w:type="dxa"/>
          </w:tblCellMar>
        </w:tblPrEx>
        <w:trPr>
          <w:trHeight w:val="908"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商</w:t>
            </w:r>
            <w:r>
              <w:rPr>
                <w:rFonts w:hint="eastAsia" w:ascii="仿宋" w:hAnsi="仿宋" w:eastAsia="仿宋" w:cs="仿宋"/>
                <w:szCs w:val="21"/>
                <w:lang w:val="en-US" w:eastAsia="zh-CN"/>
              </w:rPr>
              <w:t xml:space="preserve"> </w:t>
            </w:r>
            <w:r>
              <w:rPr>
                <w:rFonts w:hint="eastAsia" w:ascii="仿宋" w:hAnsi="仿宋" w:eastAsia="仿宋" w:cs="仿宋"/>
                <w:szCs w:val="21"/>
              </w:rPr>
              <w:t>务</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能力验证</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15</w:t>
            </w:r>
          </w:p>
        </w:tc>
        <w:tc>
          <w:tcPr>
            <w:tcW w:w="780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横向比较各投标人所作投标文件中对本项目实施方案、应急保障措施和为本项目服务的人员技术能力的优差和详细程度进行评分。</w:t>
            </w:r>
          </w:p>
          <w:p>
            <w:pPr>
              <w:widowControl/>
              <w:rPr>
                <w:rFonts w:ascii="宋体"/>
                <w:szCs w:val="21"/>
              </w:rPr>
            </w:pPr>
            <w:r>
              <w:rPr>
                <w:rFonts w:hint="eastAsia" w:ascii="仿宋" w:hAnsi="仿宋" w:eastAsia="仿宋" w:cs="仿宋"/>
                <w:szCs w:val="21"/>
              </w:rPr>
              <w:t>优得</w:t>
            </w:r>
            <w:r>
              <w:rPr>
                <w:rFonts w:ascii="仿宋" w:hAnsi="仿宋" w:eastAsia="仿宋" w:cs="仿宋"/>
                <w:szCs w:val="21"/>
              </w:rPr>
              <w:t>10-1</w:t>
            </w:r>
            <w:r>
              <w:rPr>
                <w:rFonts w:hint="eastAsia" w:ascii="仿宋" w:hAnsi="仿宋" w:eastAsia="仿宋" w:cs="仿宋"/>
                <w:szCs w:val="21"/>
                <w:lang w:val="en-US" w:eastAsia="zh-CN"/>
              </w:rPr>
              <w:t>5</w:t>
            </w:r>
            <w:r>
              <w:rPr>
                <w:rFonts w:hint="eastAsia" w:ascii="仿宋" w:hAnsi="仿宋" w:eastAsia="仿宋" w:cs="仿宋"/>
                <w:szCs w:val="21"/>
              </w:rPr>
              <w:t>分，良得</w:t>
            </w:r>
            <w:r>
              <w:rPr>
                <w:rFonts w:ascii="仿宋" w:hAnsi="仿宋" w:eastAsia="仿宋" w:cs="仿宋"/>
                <w:szCs w:val="21"/>
              </w:rPr>
              <w:t>7-9</w:t>
            </w:r>
            <w:r>
              <w:rPr>
                <w:rFonts w:hint="eastAsia" w:ascii="仿宋" w:hAnsi="仿宋" w:eastAsia="仿宋" w:cs="仿宋"/>
                <w:szCs w:val="21"/>
              </w:rPr>
              <w:t>分，中得</w:t>
            </w:r>
            <w:r>
              <w:rPr>
                <w:rFonts w:ascii="仿宋" w:hAnsi="仿宋" w:eastAsia="仿宋" w:cs="仿宋"/>
                <w:szCs w:val="21"/>
              </w:rPr>
              <w:t>4-6</w:t>
            </w:r>
            <w:r>
              <w:rPr>
                <w:rFonts w:hint="eastAsia" w:ascii="仿宋" w:hAnsi="仿宋" w:eastAsia="仿宋" w:cs="仿宋"/>
                <w:szCs w:val="21"/>
              </w:rPr>
              <w:t>分，差得</w:t>
            </w:r>
            <w:r>
              <w:rPr>
                <w:rFonts w:ascii="仿宋" w:hAnsi="仿宋" w:eastAsia="仿宋" w:cs="仿宋"/>
                <w:szCs w:val="21"/>
              </w:rPr>
              <w:t>1-3</w:t>
            </w:r>
            <w:r>
              <w:rPr>
                <w:rFonts w:hint="eastAsia" w:ascii="仿宋" w:hAnsi="仿宋" w:eastAsia="仿宋" w:cs="仿宋"/>
                <w:szCs w:val="21"/>
              </w:rPr>
              <w:t>分。</w:t>
            </w:r>
          </w:p>
        </w:tc>
      </w:tr>
      <w:tr>
        <w:tblPrEx>
          <w:tblLayout w:type="fixed"/>
          <w:tblCellMar>
            <w:top w:w="0" w:type="dxa"/>
            <w:left w:w="108" w:type="dxa"/>
            <w:bottom w:w="0" w:type="dxa"/>
            <w:right w:w="108" w:type="dxa"/>
          </w:tblCellMar>
        </w:tblPrEx>
        <w:trPr>
          <w:trHeight w:val="662" w:hRule="atLeast"/>
          <w:jc w:val="center"/>
        </w:trPr>
        <w:tc>
          <w:tcPr>
            <w:tcW w:w="79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技术</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kern w:val="0"/>
                <w:szCs w:val="21"/>
              </w:rPr>
            </w:pPr>
            <w:r>
              <w:rPr>
                <w:rFonts w:hint="eastAsia" w:ascii="仿宋" w:hAnsi="仿宋" w:eastAsia="仿宋" w:cs="仿宋"/>
                <w:kern w:val="0"/>
              </w:rPr>
              <w:t>施工方案与技术措施的合理性</w:t>
            </w:r>
          </w:p>
        </w:tc>
        <w:tc>
          <w:tcPr>
            <w:tcW w:w="7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kern w:val="0"/>
                <w:szCs w:val="21"/>
                <w:lang w:val="en-US" w:eastAsia="zh-CN"/>
              </w:rPr>
            </w:pPr>
            <w:r>
              <w:rPr>
                <w:rFonts w:hint="eastAsia" w:ascii="仿宋" w:hAnsi="仿宋" w:eastAsia="仿宋" w:cs="仿宋"/>
                <w:kern w:val="0"/>
                <w:lang w:val="en-US" w:eastAsia="zh-CN"/>
              </w:rPr>
              <w:t>15</w:t>
            </w:r>
          </w:p>
        </w:tc>
        <w:tc>
          <w:tcPr>
            <w:tcW w:w="7803" w:type="dxa"/>
            <w:tcBorders>
              <w:top w:val="single" w:color="auto" w:sz="4" w:space="0"/>
              <w:left w:val="nil"/>
              <w:bottom w:val="single" w:color="auto" w:sz="4" w:space="0"/>
              <w:right w:val="single" w:color="auto" w:sz="4" w:space="0"/>
            </w:tcBorders>
            <w:vAlign w:val="center"/>
          </w:tcPr>
          <w:p>
            <w:pPr>
              <w:spacing w:line="360" w:lineRule="exact"/>
              <w:rPr>
                <w:rFonts w:hint="eastAsia" w:ascii="仿宋" w:hAnsi="仿宋" w:eastAsia="仿宋" w:cs="仿宋"/>
                <w:color w:val="FF0000"/>
                <w:szCs w:val="21"/>
                <w:lang w:val="en-US" w:eastAsia="zh-CN"/>
              </w:rPr>
            </w:pPr>
            <w:r>
              <w:rPr>
                <w:rFonts w:hint="eastAsia" w:ascii="仿宋" w:hAnsi="仿宋" w:eastAsia="仿宋" w:cs="Arial"/>
              </w:rPr>
              <w:t>对项目的施工方案合理安排，技术措施合理、科学与可行，对项目的重点、难点分析到位，各投标人横向评比，</w:t>
            </w:r>
            <w:r>
              <w:rPr>
                <w:rFonts w:hint="eastAsia" w:ascii="仿宋" w:hAnsi="仿宋" w:eastAsia="仿宋" w:cs="仿宋"/>
                <w:szCs w:val="21"/>
              </w:rPr>
              <w:t>优得</w:t>
            </w:r>
            <w:r>
              <w:rPr>
                <w:rFonts w:ascii="仿宋" w:hAnsi="仿宋" w:eastAsia="仿宋" w:cs="仿宋"/>
                <w:szCs w:val="21"/>
              </w:rPr>
              <w:t>10-1</w:t>
            </w:r>
            <w:r>
              <w:rPr>
                <w:rFonts w:hint="eastAsia" w:ascii="仿宋" w:hAnsi="仿宋" w:eastAsia="仿宋" w:cs="仿宋"/>
                <w:szCs w:val="21"/>
                <w:lang w:val="en-US" w:eastAsia="zh-CN"/>
              </w:rPr>
              <w:t>5</w:t>
            </w:r>
            <w:r>
              <w:rPr>
                <w:rFonts w:hint="eastAsia" w:ascii="仿宋" w:hAnsi="仿宋" w:eastAsia="仿宋" w:cs="仿宋"/>
                <w:szCs w:val="21"/>
              </w:rPr>
              <w:t>分，良得</w:t>
            </w:r>
            <w:r>
              <w:rPr>
                <w:rFonts w:ascii="仿宋" w:hAnsi="仿宋" w:eastAsia="仿宋" w:cs="仿宋"/>
                <w:szCs w:val="21"/>
              </w:rPr>
              <w:t>7-9</w:t>
            </w:r>
            <w:r>
              <w:rPr>
                <w:rFonts w:hint="eastAsia" w:ascii="仿宋" w:hAnsi="仿宋" w:eastAsia="仿宋" w:cs="仿宋"/>
                <w:szCs w:val="21"/>
              </w:rPr>
              <w:t>分，中得</w:t>
            </w:r>
            <w:r>
              <w:rPr>
                <w:rFonts w:ascii="仿宋" w:hAnsi="仿宋" w:eastAsia="仿宋" w:cs="仿宋"/>
                <w:szCs w:val="21"/>
              </w:rPr>
              <w:t>4-6</w:t>
            </w:r>
            <w:r>
              <w:rPr>
                <w:rFonts w:hint="eastAsia" w:ascii="仿宋" w:hAnsi="仿宋" w:eastAsia="仿宋" w:cs="仿宋"/>
                <w:szCs w:val="21"/>
              </w:rPr>
              <w:t>分，差得</w:t>
            </w:r>
            <w:r>
              <w:rPr>
                <w:rFonts w:ascii="仿宋" w:hAnsi="仿宋" w:eastAsia="仿宋" w:cs="仿宋"/>
                <w:szCs w:val="21"/>
              </w:rPr>
              <w:t>1-3</w:t>
            </w:r>
            <w:r>
              <w:rPr>
                <w:rFonts w:hint="eastAsia" w:ascii="仿宋" w:hAnsi="仿宋" w:eastAsia="仿宋" w:cs="仿宋"/>
                <w:szCs w:val="21"/>
              </w:rPr>
              <w:t>分</w:t>
            </w:r>
            <w:r>
              <w:rPr>
                <w:rFonts w:hint="eastAsia" w:ascii="仿宋" w:hAnsi="仿宋" w:eastAsia="仿宋" w:cs="仿宋"/>
                <w:szCs w:val="21"/>
                <w:lang w:eastAsia="zh-CN"/>
              </w:rPr>
              <w:t>。</w:t>
            </w:r>
          </w:p>
        </w:tc>
      </w:tr>
      <w:tr>
        <w:tblPrEx>
          <w:tblLayout w:type="fixed"/>
        </w:tblPrEx>
        <w:trPr>
          <w:trHeight w:val="662"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cs="Arial"/>
                <w:color w:val="000000"/>
                <w:szCs w:val="21"/>
              </w:rPr>
            </w:pPr>
            <w:r>
              <w:rPr>
                <w:rFonts w:hint="eastAsia" w:ascii="仿宋" w:hAnsi="仿宋" w:eastAsia="仿宋" w:cs="宋体"/>
                <w:bCs/>
                <w:kern w:val="0"/>
              </w:rPr>
              <w:t>质量、安全管理体系与措施</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eastAsia="仿宋" w:cs="宋体"/>
                <w:szCs w:val="21"/>
                <w:lang w:eastAsia="zh-CN"/>
              </w:rPr>
            </w:pPr>
            <w:r>
              <w:rPr>
                <w:rFonts w:hint="eastAsia" w:ascii="仿宋" w:hAnsi="仿宋" w:eastAsia="仿宋" w:cs="仿宋"/>
                <w:kern w:val="0"/>
              </w:rPr>
              <w:t>1</w:t>
            </w:r>
            <w:r>
              <w:rPr>
                <w:rFonts w:hint="eastAsia" w:ascii="仿宋" w:hAnsi="仿宋" w:eastAsia="仿宋" w:cs="仿宋"/>
                <w:kern w:val="0"/>
                <w:lang w:val="en-US" w:eastAsia="zh-CN"/>
              </w:rPr>
              <w:t>5</w:t>
            </w:r>
          </w:p>
        </w:tc>
        <w:tc>
          <w:tcPr>
            <w:tcW w:w="7803" w:type="dxa"/>
            <w:tcBorders>
              <w:top w:val="single" w:color="auto" w:sz="4" w:space="0"/>
              <w:left w:val="nil"/>
              <w:bottom w:val="single" w:color="auto" w:sz="4" w:space="0"/>
              <w:right w:val="single" w:color="auto" w:sz="4" w:space="0"/>
            </w:tcBorders>
            <w:vAlign w:val="center"/>
          </w:tcPr>
          <w:p>
            <w:pPr>
              <w:spacing w:line="320" w:lineRule="exact"/>
              <w:rPr>
                <w:rFonts w:ascii="宋体" w:cs="宋体"/>
                <w:szCs w:val="21"/>
              </w:rPr>
            </w:pPr>
            <w:r>
              <w:rPr>
                <w:rFonts w:hint="eastAsia" w:ascii="仿宋" w:hAnsi="仿宋" w:eastAsia="仿宋" w:cs="仿宋"/>
              </w:rPr>
              <w:t>质量、安全管理体系完善、措施落实，各投标人横向评比，</w:t>
            </w:r>
            <w:r>
              <w:rPr>
                <w:rFonts w:hint="eastAsia" w:ascii="仿宋" w:hAnsi="仿宋" w:eastAsia="仿宋" w:cs="仿宋"/>
                <w:szCs w:val="21"/>
              </w:rPr>
              <w:t>优得</w:t>
            </w:r>
            <w:r>
              <w:rPr>
                <w:rFonts w:ascii="仿宋" w:hAnsi="仿宋" w:eastAsia="仿宋" w:cs="仿宋"/>
                <w:szCs w:val="21"/>
              </w:rPr>
              <w:t>10-1</w:t>
            </w:r>
            <w:r>
              <w:rPr>
                <w:rFonts w:hint="eastAsia" w:ascii="仿宋" w:hAnsi="仿宋" w:eastAsia="仿宋" w:cs="仿宋"/>
                <w:szCs w:val="21"/>
                <w:lang w:val="en-US" w:eastAsia="zh-CN"/>
              </w:rPr>
              <w:t>5</w:t>
            </w:r>
            <w:r>
              <w:rPr>
                <w:rFonts w:hint="eastAsia" w:ascii="仿宋" w:hAnsi="仿宋" w:eastAsia="仿宋" w:cs="仿宋"/>
                <w:szCs w:val="21"/>
              </w:rPr>
              <w:t>分，良得</w:t>
            </w:r>
            <w:r>
              <w:rPr>
                <w:rFonts w:ascii="仿宋" w:hAnsi="仿宋" w:eastAsia="仿宋" w:cs="仿宋"/>
                <w:szCs w:val="21"/>
              </w:rPr>
              <w:t>7-9</w:t>
            </w:r>
            <w:r>
              <w:rPr>
                <w:rFonts w:hint="eastAsia" w:ascii="仿宋" w:hAnsi="仿宋" w:eastAsia="仿宋" w:cs="仿宋"/>
                <w:szCs w:val="21"/>
              </w:rPr>
              <w:t>分，中得</w:t>
            </w:r>
            <w:r>
              <w:rPr>
                <w:rFonts w:ascii="仿宋" w:hAnsi="仿宋" w:eastAsia="仿宋" w:cs="仿宋"/>
                <w:szCs w:val="21"/>
              </w:rPr>
              <w:t>4-6</w:t>
            </w:r>
            <w:r>
              <w:rPr>
                <w:rFonts w:hint="eastAsia" w:ascii="仿宋" w:hAnsi="仿宋" w:eastAsia="仿宋" w:cs="仿宋"/>
                <w:szCs w:val="21"/>
              </w:rPr>
              <w:t>分，差得</w:t>
            </w:r>
            <w:r>
              <w:rPr>
                <w:rFonts w:ascii="仿宋" w:hAnsi="仿宋" w:eastAsia="仿宋" w:cs="仿宋"/>
                <w:szCs w:val="21"/>
              </w:rPr>
              <w:t>1-3</w:t>
            </w:r>
            <w:r>
              <w:rPr>
                <w:rFonts w:hint="eastAsia" w:ascii="仿宋" w:hAnsi="仿宋" w:eastAsia="仿宋" w:cs="仿宋"/>
                <w:szCs w:val="21"/>
              </w:rPr>
              <w:t>分</w:t>
            </w:r>
          </w:p>
        </w:tc>
      </w:tr>
      <w:tr>
        <w:tblPrEx>
          <w:tblLayout w:type="fixed"/>
          <w:tblCellMar>
            <w:top w:w="0" w:type="dxa"/>
            <w:left w:w="108" w:type="dxa"/>
            <w:bottom w:w="0" w:type="dxa"/>
            <w:right w:w="108" w:type="dxa"/>
          </w:tblCellMar>
        </w:tblPrEx>
        <w:trPr>
          <w:trHeight w:val="662"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宋体"/>
                <w:bCs/>
                <w:kern w:val="0"/>
              </w:rPr>
            </w:pPr>
            <w:r>
              <w:rPr>
                <w:rFonts w:hint="eastAsia" w:ascii="仿宋" w:hAnsi="仿宋" w:eastAsia="仿宋"/>
              </w:rPr>
              <w:t>环境保护管理体系与措施</w:t>
            </w:r>
          </w:p>
        </w:tc>
        <w:tc>
          <w:tcPr>
            <w:tcW w:w="7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kern w:val="0"/>
                <w:lang w:val="en-US" w:eastAsia="zh-CN"/>
              </w:rPr>
            </w:pPr>
            <w:r>
              <w:rPr>
                <w:rFonts w:hint="eastAsia" w:ascii="仿宋" w:hAnsi="仿宋" w:eastAsia="仿宋"/>
                <w:lang w:val="en-US" w:eastAsia="zh-CN"/>
              </w:rPr>
              <w:t>12</w:t>
            </w:r>
          </w:p>
        </w:tc>
        <w:tc>
          <w:tcPr>
            <w:tcW w:w="7803" w:type="dxa"/>
            <w:tcBorders>
              <w:top w:val="single" w:color="auto" w:sz="4" w:space="0"/>
              <w:left w:val="nil"/>
              <w:bottom w:val="single" w:color="auto" w:sz="4" w:space="0"/>
              <w:right w:val="single" w:color="auto" w:sz="4" w:space="0"/>
            </w:tcBorders>
            <w:vAlign w:val="center"/>
          </w:tcPr>
          <w:p>
            <w:pPr>
              <w:spacing w:line="340" w:lineRule="exact"/>
              <w:rPr>
                <w:rFonts w:hint="eastAsia" w:ascii="仿宋" w:hAnsi="仿宋" w:eastAsia="仿宋" w:cs="仿宋"/>
              </w:rPr>
            </w:pPr>
            <w:r>
              <w:rPr>
                <w:rFonts w:hint="eastAsia" w:ascii="仿宋" w:hAnsi="仿宋" w:eastAsia="仿宋" w:cs="宋体"/>
                <w:kern w:val="0"/>
              </w:rPr>
              <w:t>环境保护管理体系完善、措施落实，各投标人横向评比，</w:t>
            </w:r>
            <w:r>
              <w:rPr>
                <w:rFonts w:hint="eastAsia" w:ascii="仿宋" w:hAnsi="仿宋" w:eastAsia="仿宋"/>
              </w:rPr>
              <w:t>优得</w:t>
            </w:r>
            <w:r>
              <w:rPr>
                <w:rFonts w:hint="eastAsia" w:ascii="仿宋" w:hAnsi="仿宋" w:eastAsia="仿宋"/>
                <w:lang w:val="en-US" w:eastAsia="zh-CN"/>
              </w:rPr>
              <w:t>12</w:t>
            </w:r>
            <w:r>
              <w:rPr>
                <w:rFonts w:hint="eastAsia" w:ascii="仿宋" w:hAnsi="仿宋" w:eastAsia="仿宋"/>
              </w:rPr>
              <w:t>分，良得</w:t>
            </w:r>
            <w:r>
              <w:rPr>
                <w:rFonts w:hint="eastAsia" w:ascii="仿宋" w:hAnsi="仿宋" w:eastAsia="仿宋"/>
                <w:lang w:val="en-US" w:eastAsia="zh-CN"/>
              </w:rPr>
              <w:t>7</w:t>
            </w:r>
            <w:r>
              <w:rPr>
                <w:rFonts w:hint="eastAsia" w:ascii="仿宋" w:hAnsi="仿宋" w:eastAsia="仿宋"/>
              </w:rPr>
              <w:t>分，一般得</w:t>
            </w:r>
            <w:r>
              <w:rPr>
                <w:rFonts w:hint="eastAsia" w:ascii="仿宋" w:hAnsi="仿宋" w:eastAsia="仿宋"/>
                <w:lang w:val="en-US" w:eastAsia="zh-CN"/>
              </w:rPr>
              <w:t>2</w:t>
            </w:r>
            <w:r>
              <w:rPr>
                <w:rFonts w:hint="eastAsia" w:ascii="仿宋" w:hAnsi="仿宋" w:eastAsia="仿宋"/>
              </w:rPr>
              <w:t>分。</w:t>
            </w:r>
          </w:p>
        </w:tc>
      </w:tr>
      <w:tr>
        <w:tblPrEx>
          <w:tblLayout w:type="fixed"/>
          <w:tblCellMar>
            <w:top w:w="0" w:type="dxa"/>
            <w:left w:w="108" w:type="dxa"/>
            <w:bottom w:w="0" w:type="dxa"/>
            <w:right w:w="108" w:type="dxa"/>
          </w:tblCellMar>
        </w:tblPrEx>
        <w:trPr>
          <w:trHeight w:val="50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价格</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szCs w:val="21"/>
              </w:rPr>
              <w:t>报价情况</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lang w:val="en-US" w:eastAsia="zh-CN"/>
              </w:rPr>
              <w:t>3</w:t>
            </w:r>
            <w:r>
              <w:rPr>
                <w:rFonts w:ascii="仿宋" w:hAnsi="仿宋" w:eastAsia="仿宋" w:cs="仿宋"/>
                <w:kern w:val="0"/>
                <w:szCs w:val="21"/>
              </w:rPr>
              <w:t>0</w:t>
            </w:r>
          </w:p>
        </w:tc>
        <w:tc>
          <w:tcPr>
            <w:tcW w:w="780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 w:hAnsi="仿宋" w:eastAsia="仿宋" w:cs="Arial"/>
              </w:rPr>
            </w:pPr>
            <w:r>
              <w:rPr>
                <w:rFonts w:hint="eastAsia" w:ascii="仿宋" w:hAnsi="仿宋" w:eastAsia="仿宋" w:cs="Arial"/>
              </w:rPr>
              <w:t>对招标文件做出实质性响应的所有合格投标人中采用低价优先法计算，即满足招标文件要求且投标报价下浮率最大的为评标基准价，其价格分为满分。其他投标人的价格分统一按照下列公式计算：</w:t>
            </w:r>
          </w:p>
          <w:p>
            <w:pPr>
              <w:spacing w:line="360" w:lineRule="exact"/>
              <w:rPr>
                <w:rFonts w:ascii="仿宋" w:hAnsi="仿宋" w:eastAsia="仿宋" w:cs="仿宋"/>
                <w:szCs w:val="21"/>
              </w:rPr>
            </w:pPr>
            <w:r>
              <w:rPr>
                <w:rFonts w:hint="eastAsia" w:ascii="仿宋" w:hAnsi="仿宋" w:eastAsia="仿宋" w:cs="Arial"/>
              </w:rPr>
              <w:t>供应商价格得分=（1-评标基准价）÷（1-投标报价下浮率）×价格满分权重。</w:t>
            </w:r>
          </w:p>
        </w:tc>
      </w:tr>
      <w:tr>
        <w:tblPrEx>
          <w:tblLayout w:type="fixed"/>
          <w:tblCellMar>
            <w:top w:w="0" w:type="dxa"/>
            <w:left w:w="108" w:type="dxa"/>
            <w:bottom w:w="0" w:type="dxa"/>
            <w:right w:w="108" w:type="dxa"/>
          </w:tblCellMar>
        </w:tblPrEx>
        <w:trPr>
          <w:trHeight w:val="50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标书</w:t>
            </w:r>
          </w:p>
        </w:tc>
        <w:tc>
          <w:tcPr>
            <w:tcW w:w="13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标书的响应及编制</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3</w:t>
            </w:r>
          </w:p>
        </w:tc>
        <w:tc>
          <w:tcPr>
            <w:tcW w:w="780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响应程度高或文件编制好得</w:t>
            </w:r>
            <w:r>
              <w:rPr>
                <w:rFonts w:ascii="仿宋" w:hAnsi="仿宋" w:eastAsia="仿宋" w:cs="仿宋"/>
                <w:szCs w:val="21"/>
              </w:rPr>
              <w:t>3</w:t>
            </w:r>
            <w:r>
              <w:rPr>
                <w:rFonts w:hint="eastAsia" w:ascii="仿宋" w:hAnsi="仿宋" w:eastAsia="仿宋" w:cs="仿宋"/>
                <w:szCs w:val="21"/>
              </w:rPr>
              <w:t>分，响应程度低或文件编制良得</w:t>
            </w:r>
            <w:r>
              <w:rPr>
                <w:rFonts w:ascii="仿宋" w:hAnsi="仿宋" w:eastAsia="仿宋" w:cs="仿宋"/>
                <w:szCs w:val="21"/>
              </w:rPr>
              <w:t>1</w:t>
            </w:r>
            <w:r>
              <w:rPr>
                <w:rFonts w:hint="eastAsia" w:ascii="仿宋" w:hAnsi="仿宋" w:eastAsia="仿宋" w:cs="仿宋"/>
                <w:szCs w:val="21"/>
              </w:rPr>
              <w:t>分，差得</w:t>
            </w:r>
            <w:r>
              <w:rPr>
                <w:rFonts w:ascii="仿宋" w:hAnsi="仿宋" w:eastAsia="仿宋" w:cs="仿宋"/>
                <w:szCs w:val="21"/>
              </w:rPr>
              <w:t>0</w:t>
            </w:r>
            <w:r>
              <w:rPr>
                <w:rFonts w:hint="eastAsia" w:ascii="仿宋" w:hAnsi="仿宋" w:eastAsia="仿宋" w:cs="仿宋"/>
                <w:szCs w:val="21"/>
              </w:rPr>
              <w:t>分。</w:t>
            </w:r>
          </w:p>
        </w:tc>
      </w:tr>
    </w:tbl>
    <w:p>
      <w:pPr>
        <w:spacing w:line="360" w:lineRule="auto"/>
        <w:rPr>
          <w:rFonts w:hint="eastAsia" w:ascii="宋体" w:hAnsi="宋体" w:eastAsia="宋体" w:cs="宋体"/>
          <w:b/>
          <w:bCs/>
          <w:szCs w:val="21"/>
        </w:rPr>
      </w:pPr>
    </w:p>
    <w:p>
      <w:pPr>
        <w:pStyle w:val="6"/>
        <w:pageBreakBefore/>
        <w:adjustRightInd w:val="0"/>
        <w:snapToGrid w:val="0"/>
        <w:spacing w:line="360" w:lineRule="auto"/>
        <w:ind w:firstLine="480" w:firstLineChars="200"/>
        <w:jc w:val="center"/>
        <w:outlineLvl w:val="1"/>
        <w:rPr>
          <w:rFonts w:hint="eastAsia" w:hAnsi="宋体" w:eastAsia="宋体" w:cs="宋体"/>
          <w:b/>
          <w:bCs/>
          <w:sz w:val="24"/>
          <w:szCs w:val="24"/>
        </w:rPr>
      </w:pPr>
      <w:bookmarkStart w:id="17" w:name="_Toc1824"/>
      <w:bookmarkStart w:id="18" w:name="_Toc20058"/>
      <w:bookmarkStart w:id="19" w:name="_Toc20213"/>
      <w:r>
        <w:rPr>
          <w:rFonts w:hint="eastAsia" w:hAnsi="宋体" w:eastAsia="宋体" w:cs="宋体"/>
          <w:b/>
          <w:bCs/>
          <w:sz w:val="24"/>
          <w:szCs w:val="24"/>
        </w:rPr>
        <w:t>价格评审的说明</w:t>
      </w:r>
      <w:bookmarkEnd w:id="17"/>
      <w:bookmarkEnd w:id="18"/>
      <w:bookmarkEnd w:id="19"/>
    </w:p>
    <w:p>
      <w:pPr>
        <w:pStyle w:val="6"/>
        <w:adjustRightInd w:val="0"/>
        <w:snapToGrid w:val="0"/>
        <w:spacing w:line="360" w:lineRule="auto"/>
        <w:ind w:firstLine="480" w:firstLineChars="200"/>
        <w:outlineLvl w:val="1"/>
        <w:rPr>
          <w:rFonts w:hint="eastAsia" w:hAnsi="宋体" w:eastAsia="宋体" w:cs="宋体"/>
          <w:bCs/>
          <w:sz w:val="24"/>
          <w:szCs w:val="24"/>
        </w:rPr>
      </w:pPr>
      <w:bookmarkStart w:id="20" w:name="_Toc3581"/>
      <w:bookmarkStart w:id="21" w:name="_Toc20306"/>
      <w:bookmarkStart w:id="22" w:name="_Toc4124"/>
      <w:r>
        <w:rPr>
          <w:rFonts w:hint="eastAsia" w:hAnsi="宋体" w:eastAsia="宋体" w:cs="宋体"/>
          <w:bCs/>
          <w:sz w:val="24"/>
          <w:szCs w:val="24"/>
        </w:rPr>
        <w:t>1.价格核准：</w:t>
      </w:r>
      <w:bookmarkEnd w:id="20"/>
      <w:bookmarkEnd w:id="21"/>
      <w:bookmarkEnd w:id="22"/>
    </w:p>
    <w:p>
      <w:pPr>
        <w:pStyle w:val="6"/>
        <w:adjustRightInd w:val="0"/>
        <w:snapToGrid w:val="0"/>
        <w:spacing w:line="360" w:lineRule="auto"/>
        <w:ind w:firstLine="480" w:firstLineChars="200"/>
        <w:outlineLvl w:val="1"/>
        <w:rPr>
          <w:rFonts w:hint="eastAsia" w:hAnsi="宋体" w:eastAsia="宋体" w:cs="宋体"/>
          <w:bCs/>
          <w:sz w:val="24"/>
          <w:szCs w:val="24"/>
        </w:rPr>
      </w:pPr>
      <w:bookmarkStart w:id="23" w:name="_Toc22699"/>
      <w:bookmarkStart w:id="24" w:name="_Toc16052"/>
      <w:bookmarkStart w:id="25" w:name="_Toc16118"/>
      <w:r>
        <w:rPr>
          <w:rFonts w:hint="eastAsia" w:hAnsi="宋体" w:eastAsia="宋体" w:cs="宋体"/>
          <w:bCs/>
          <w:sz w:val="24"/>
          <w:szCs w:val="24"/>
        </w:rPr>
        <w:t>1.1响应文件报价出现前后不一致的，评标委员会按照下列规定修正：</w:t>
      </w:r>
      <w:bookmarkEnd w:id="23"/>
      <w:bookmarkEnd w:id="24"/>
      <w:bookmarkEnd w:id="25"/>
    </w:p>
    <w:p>
      <w:pPr>
        <w:pStyle w:val="6"/>
        <w:adjustRightInd w:val="0"/>
        <w:snapToGrid w:val="0"/>
        <w:spacing w:line="360" w:lineRule="auto"/>
        <w:ind w:firstLine="480" w:firstLineChars="200"/>
        <w:outlineLvl w:val="1"/>
        <w:rPr>
          <w:rFonts w:hint="eastAsia" w:hAnsi="宋体" w:eastAsia="宋体" w:cs="宋体"/>
          <w:bCs/>
          <w:sz w:val="24"/>
          <w:szCs w:val="24"/>
        </w:rPr>
      </w:pPr>
      <w:bookmarkStart w:id="26" w:name="_Toc20032"/>
      <w:bookmarkStart w:id="27" w:name="_Toc14650"/>
      <w:bookmarkStart w:id="28" w:name="_Toc16529"/>
      <w:r>
        <w:rPr>
          <w:rFonts w:hint="eastAsia" w:hAnsi="宋体" w:eastAsia="宋体" w:cs="宋体"/>
          <w:bCs/>
          <w:sz w:val="24"/>
          <w:szCs w:val="24"/>
        </w:rPr>
        <w:t>1.1.1响应文件中首次磋商报价与唱标信封中相应内容不一致的，以唱标信封中磋商报价一览表为准；</w:t>
      </w:r>
      <w:bookmarkEnd w:id="26"/>
      <w:bookmarkEnd w:id="27"/>
      <w:bookmarkEnd w:id="28"/>
      <w:bookmarkStart w:id="29" w:name="_Toc9887"/>
      <w:bookmarkStart w:id="30" w:name="_Toc21080"/>
      <w:bookmarkStart w:id="31" w:name="_Toc19559"/>
    </w:p>
    <w:p>
      <w:pPr>
        <w:pStyle w:val="6"/>
        <w:adjustRightInd w:val="0"/>
        <w:snapToGrid w:val="0"/>
        <w:spacing w:line="360" w:lineRule="auto"/>
        <w:ind w:firstLine="480" w:firstLineChars="200"/>
        <w:outlineLvl w:val="1"/>
        <w:rPr>
          <w:rFonts w:hint="eastAsia" w:hAnsi="宋体" w:eastAsia="宋体" w:cs="宋体"/>
          <w:bCs/>
          <w:sz w:val="24"/>
          <w:szCs w:val="24"/>
        </w:rPr>
      </w:pPr>
      <w:r>
        <w:rPr>
          <w:rFonts w:hint="eastAsia" w:hAnsi="宋体" w:eastAsia="宋体" w:cs="宋体"/>
          <w:bCs/>
          <w:sz w:val="24"/>
          <w:szCs w:val="24"/>
        </w:rPr>
        <w:t>1.1.2大写金额和小写金额不一致的，以大写金额为准；</w:t>
      </w:r>
      <w:bookmarkEnd w:id="29"/>
      <w:bookmarkEnd w:id="30"/>
      <w:bookmarkEnd w:id="31"/>
    </w:p>
    <w:p>
      <w:pPr>
        <w:pStyle w:val="6"/>
        <w:adjustRightInd w:val="0"/>
        <w:snapToGrid w:val="0"/>
        <w:spacing w:line="360" w:lineRule="auto"/>
        <w:ind w:firstLine="480" w:firstLineChars="200"/>
        <w:outlineLvl w:val="1"/>
        <w:rPr>
          <w:rFonts w:hint="eastAsia" w:hAnsi="宋体" w:eastAsia="宋体" w:cs="宋体"/>
          <w:bCs/>
          <w:sz w:val="24"/>
          <w:szCs w:val="24"/>
        </w:rPr>
      </w:pPr>
      <w:bookmarkStart w:id="32" w:name="_Toc24177"/>
      <w:bookmarkStart w:id="33" w:name="_Toc9850"/>
      <w:bookmarkStart w:id="34" w:name="_Toc2473"/>
      <w:r>
        <w:rPr>
          <w:rFonts w:hint="eastAsia" w:hAnsi="宋体" w:eastAsia="宋体" w:cs="宋体"/>
          <w:bCs/>
          <w:sz w:val="24"/>
          <w:szCs w:val="24"/>
        </w:rPr>
        <w:t>1.1.3单价金额小数点或者百分比有明显错位的，以磋商报价一览表的总价为准，并修改单价；</w:t>
      </w:r>
      <w:bookmarkEnd w:id="32"/>
      <w:bookmarkEnd w:id="33"/>
      <w:bookmarkEnd w:id="34"/>
    </w:p>
    <w:p>
      <w:pPr>
        <w:pStyle w:val="6"/>
        <w:adjustRightInd w:val="0"/>
        <w:snapToGrid w:val="0"/>
        <w:spacing w:line="360" w:lineRule="auto"/>
        <w:ind w:firstLine="480" w:firstLineChars="200"/>
        <w:outlineLvl w:val="1"/>
        <w:rPr>
          <w:rFonts w:hint="eastAsia" w:hAnsi="宋体" w:eastAsia="宋体" w:cs="宋体"/>
          <w:bCs/>
          <w:sz w:val="24"/>
          <w:szCs w:val="24"/>
        </w:rPr>
      </w:pPr>
      <w:bookmarkStart w:id="35" w:name="_Toc12855"/>
      <w:bookmarkStart w:id="36" w:name="_Toc14198"/>
      <w:bookmarkStart w:id="37" w:name="_Toc7170"/>
      <w:r>
        <w:rPr>
          <w:rFonts w:hint="eastAsia" w:hAnsi="宋体" w:eastAsia="宋体" w:cs="宋体"/>
          <w:bCs/>
          <w:sz w:val="24"/>
          <w:szCs w:val="24"/>
        </w:rPr>
        <w:t>1.1.4总价金额与按单价汇总金额不一致的，以单价金额计算结果为准。</w:t>
      </w:r>
      <w:bookmarkEnd w:id="35"/>
      <w:bookmarkEnd w:id="36"/>
      <w:bookmarkEnd w:id="37"/>
    </w:p>
    <w:p>
      <w:pPr>
        <w:pStyle w:val="6"/>
        <w:adjustRightInd w:val="0"/>
        <w:snapToGrid w:val="0"/>
        <w:spacing w:line="360" w:lineRule="auto"/>
        <w:ind w:firstLine="480" w:firstLineChars="200"/>
        <w:outlineLvl w:val="1"/>
        <w:rPr>
          <w:rFonts w:hint="eastAsia" w:hAnsi="宋体" w:eastAsia="宋体" w:cs="宋体"/>
          <w:bCs/>
          <w:sz w:val="24"/>
          <w:szCs w:val="24"/>
        </w:rPr>
      </w:pPr>
      <w:bookmarkStart w:id="38" w:name="_Toc22950"/>
      <w:bookmarkStart w:id="39" w:name="_Toc27664"/>
      <w:bookmarkStart w:id="40" w:name="_Toc24453"/>
      <w:r>
        <w:rPr>
          <w:rFonts w:hint="eastAsia" w:hAnsi="宋体" w:eastAsia="宋体" w:cs="宋体"/>
          <w:bCs/>
          <w:sz w:val="24"/>
          <w:szCs w:val="24"/>
        </w:rPr>
        <w:t>1.2同时出现两种以上不一致的，按照前款规定的顺序修正。修正后的报价按照第三部分第五条第2.6款规定经供应商确认后产生约束力，供应商不确认的，其投标无效。</w:t>
      </w:r>
      <w:bookmarkEnd w:id="38"/>
      <w:bookmarkEnd w:id="39"/>
      <w:bookmarkEnd w:id="40"/>
    </w:p>
    <w:p>
      <w:pPr>
        <w:pStyle w:val="6"/>
        <w:adjustRightInd w:val="0"/>
        <w:snapToGrid w:val="0"/>
        <w:spacing w:line="360" w:lineRule="auto"/>
        <w:ind w:firstLine="480" w:firstLineChars="200"/>
        <w:outlineLvl w:val="1"/>
        <w:rPr>
          <w:rFonts w:hint="eastAsia" w:hAnsi="宋体" w:eastAsia="宋体" w:cs="宋体"/>
          <w:bCs/>
          <w:sz w:val="24"/>
          <w:szCs w:val="24"/>
        </w:rPr>
      </w:pPr>
    </w:p>
    <w:p>
      <w:pPr>
        <w:spacing w:line="360" w:lineRule="auto"/>
        <w:rPr>
          <w:rFonts w:hint="eastAsia" w:ascii="宋体" w:hAnsi="宋体" w:eastAsia="宋体" w:cs="宋体"/>
          <w:b/>
          <w:bCs/>
          <w:szCs w:val="21"/>
        </w:rPr>
      </w:pPr>
      <w:r>
        <w:rPr>
          <w:rFonts w:hint="eastAsia" w:ascii="宋体" w:hAnsi="宋体" w:eastAsia="宋体" w:cs="宋体"/>
          <w:b/>
          <w:bCs/>
          <w:szCs w:val="21"/>
        </w:rPr>
        <w:br w:type="page"/>
      </w:r>
    </w:p>
    <w:p>
      <w:pPr>
        <w:pStyle w:val="12"/>
        <w:spacing w:before="0" w:after="0" w:line="360" w:lineRule="auto"/>
        <w:rPr>
          <w:rFonts w:hint="eastAsia" w:ascii="宋体" w:hAnsi="宋体" w:eastAsia="宋体" w:cs="宋体"/>
          <w:b w:val="0"/>
          <w:sz w:val="28"/>
          <w:szCs w:val="28"/>
        </w:rPr>
      </w:pPr>
      <w:bookmarkStart w:id="41" w:name="_Toc27365_WPSOffice_Level1"/>
      <w:r>
        <w:rPr>
          <w:rFonts w:hint="eastAsia" w:ascii="宋体" w:hAnsi="宋体" w:eastAsia="宋体" w:cs="宋体"/>
          <w:bCs w:val="0"/>
          <w:sz w:val="28"/>
          <w:szCs w:val="28"/>
        </w:rPr>
        <w:t>第四部分　合同书格式</w:t>
      </w:r>
      <w:bookmarkEnd w:id="8"/>
      <w:bookmarkEnd w:id="9"/>
      <w:bookmarkEnd w:id="41"/>
    </w:p>
    <w:p>
      <w:pPr>
        <w:pStyle w:val="12"/>
        <w:spacing w:before="0" w:after="0" w:line="360" w:lineRule="auto"/>
        <w:rPr>
          <w:rFonts w:hint="eastAsia" w:ascii="宋体" w:hAnsi="宋体" w:eastAsia="宋体" w:cs="宋体"/>
          <w:sz w:val="28"/>
          <w:szCs w:val="28"/>
          <w:u w:val="single"/>
        </w:rPr>
      </w:pPr>
      <w:bookmarkStart w:id="42" w:name="_Toc278185140"/>
    </w:p>
    <w:p>
      <w:pPr>
        <w:tabs>
          <w:tab w:val="left" w:pos="720"/>
        </w:tabs>
        <w:spacing w:line="360" w:lineRule="auto"/>
        <w:jc w:val="center"/>
        <w:rPr>
          <w:rFonts w:hint="eastAsia" w:ascii="宋体" w:hAnsi="宋体" w:eastAsia="宋体" w:cs="宋体"/>
          <w:b/>
          <w:sz w:val="28"/>
          <w:szCs w:val="28"/>
        </w:rPr>
      </w:pPr>
      <w:r>
        <w:rPr>
          <w:rFonts w:hint="eastAsia" w:ascii="宋体" w:hAnsi="宋体" w:eastAsia="宋体" w:cs="宋体"/>
          <w:b/>
          <w:sz w:val="28"/>
          <w:szCs w:val="28"/>
          <w:u w:val="single"/>
        </w:rPr>
        <w:t xml:space="preserve">         </w:t>
      </w:r>
      <w:r>
        <w:rPr>
          <w:rFonts w:hint="eastAsia" w:ascii="宋体" w:hAnsi="宋体" w:eastAsia="宋体" w:cs="宋体"/>
          <w:b/>
          <w:sz w:val="28"/>
          <w:szCs w:val="28"/>
        </w:rPr>
        <w:t>采购</w:t>
      </w:r>
    </w:p>
    <w:p>
      <w:pPr>
        <w:tabs>
          <w:tab w:val="left" w:pos="720"/>
        </w:tabs>
        <w:spacing w:line="360" w:lineRule="auto"/>
        <w:rPr>
          <w:rFonts w:hint="eastAsia" w:ascii="宋体" w:hAnsi="宋体" w:eastAsia="宋体" w:cs="宋体"/>
          <w:b/>
          <w:sz w:val="28"/>
          <w:szCs w:val="28"/>
        </w:rPr>
      </w:pPr>
    </w:p>
    <w:p>
      <w:pPr>
        <w:tabs>
          <w:tab w:val="left" w:pos="720"/>
        </w:tabs>
        <w:spacing w:line="360" w:lineRule="auto"/>
        <w:rPr>
          <w:rFonts w:hint="eastAsia" w:ascii="宋体" w:hAnsi="宋体" w:eastAsia="宋体" w:cs="宋体"/>
          <w:b/>
          <w:sz w:val="28"/>
          <w:szCs w:val="28"/>
        </w:rPr>
      </w:pPr>
    </w:p>
    <w:p>
      <w:pPr>
        <w:tabs>
          <w:tab w:val="left" w:pos="720"/>
        </w:tabs>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合 同 书</w:t>
      </w:r>
    </w:p>
    <w:p>
      <w:pPr>
        <w:tabs>
          <w:tab w:val="left" w:pos="720"/>
        </w:tabs>
        <w:spacing w:line="360" w:lineRule="auto"/>
        <w:rPr>
          <w:rFonts w:hint="eastAsia" w:ascii="宋体" w:hAnsi="宋体" w:eastAsia="宋体" w:cs="宋体"/>
          <w:b/>
          <w:sz w:val="28"/>
          <w:szCs w:val="28"/>
        </w:rPr>
      </w:pPr>
    </w:p>
    <w:tbl>
      <w:tblPr>
        <w:tblStyle w:val="14"/>
        <w:tblW w:w="5400" w:type="dxa"/>
        <w:jc w:val="center"/>
        <w:tblInd w:w="0" w:type="dxa"/>
        <w:tblLayout w:type="fixed"/>
        <w:tblCellMar>
          <w:top w:w="0" w:type="dxa"/>
          <w:left w:w="108" w:type="dxa"/>
          <w:bottom w:w="0" w:type="dxa"/>
          <w:right w:w="108" w:type="dxa"/>
        </w:tblCellMar>
      </w:tblPr>
      <w:tblGrid>
        <w:gridCol w:w="5400"/>
      </w:tblGrid>
      <w:tr>
        <w:tblPrEx>
          <w:tblLayout w:type="fixed"/>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rPr>
                <w:rFonts w:hint="eastAsia" w:ascii="宋体" w:hAnsi="宋体" w:eastAsia="宋体" w:cs="宋体"/>
                <w:b/>
                <w:sz w:val="28"/>
                <w:szCs w:val="28"/>
                <w:u w:val="single"/>
              </w:rPr>
            </w:pPr>
          </w:p>
        </w:tc>
      </w:tr>
      <w:tr>
        <w:tblPrEx>
          <w:tblLayout w:type="fixed"/>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rPr>
                <w:rFonts w:hint="eastAsia" w:ascii="宋体" w:hAnsi="宋体" w:eastAsia="宋体" w:cs="宋体"/>
                <w:b/>
                <w:sz w:val="28"/>
                <w:szCs w:val="28"/>
              </w:rPr>
            </w:pPr>
            <w:r>
              <w:rPr>
                <w:rFonts w:hint="eastAsia" w:ascii="宋体" w:hAnsi="宋体" w:eastAsia="宋体" w:cs="宋体"/>
                <w:b/>
                <w:sz w:val="28"/>
                <w:szCs w:val="28"/>
              </w:rPr>
              <w:t>项目名称：</w:t>
            </w:r>
            <w:r>
              <w:rPr>
                <w:rFonts w:hint="eastAsia" w:ascii="宋体" w:hAnsi="宋体" w:eastAsia="宋体" w:cs="宋体"/>
                <w:b/>
                <w:sz w:val="28"/>
                <w:szCs w:val="28"/>
                <w:u w:val="single"/>
              </w:rPr>
              <w:t xml:space="preserve">                           </w:t>
            </w:r>
          </w:p>
        </w:tc>
      </w:tr>
      <w:tr>
        <w:tblPrEx>
          <w:tblLayout w:type="fixed"/>
          <w:tblCellMar>
            <w:top w:w="0" w:type="dxa"/>
            <w:left w:w="108" w:type="dxa"/>
            <w:bottom w:w="0" w:type="dxa"/>
            <w:right w:w="108" w:type="dxa"/>
          </w:tblCellMar>
        </w:tblPrEx>
        <w:trPr>
          <w:trHeight w:val="460" w:hRule="atLeast"/>
          <w:jc w:val="center"/>
        </w:trPr>
        <w:tc>
          <w:tcPr>
            <w:tcW w:w="5400" w:type="dxa"/>
            <w:noWrap w:val="0"/>
            <w:vAlign w:val="top"/>
          </w:tcPr>
          <w:p>
            <w:pPr>
              <w:tabs>
                <w:tab w:val="left" w:pos="720"/>
              </w:tabs>
              <w:spacing w:line="360" w:lineRule="auto"/>
              <w:rPr>
                <w:rFonts w:hint="eastAsia" w:ascii="宋体" w:hAnsi="宋体" w:eastAsia="宋体" w:cs="宋体"/>
                <w:b/>
                <w:sz w:val="28"/>
                <w:szCs w:val="28"/>
              </w:rPr>
            </w:pPr>
          </w:p>
        </w:tc>
      </w:tr>
    </w:tbl>
    <w:p>
      <w:pPr>
        <w:tabs>
          <w:tab w:val="left" w:pos="720"/>
        </w:tabs>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r>
        <w:rPr>
          <w:rFonts w:hint="eastAsia" w:ascii="宋体" w:hAnsi="宋体" w:eastAsia="宋体" w:cs="宋体"/>
          <w:b/>
          <w:sz w:val="28"/>
          <w:szCs w:val="28"/>
        </w:rPr>
        <w:t>注：本合同仅为合同的参考文本，合同签订双方可根据项目的具体要求进行修订。</w:t>
      </w:r>
    </w:p>
    <w:p>
      <w:pPr>
        <w:tabs>
          <w:tab w:val="left" w:pos="720"/>
        </w:tabs>
        <w:spacing w:line="360" w:lineRule="auto"/>
        <w:rPr>
          <w:rFonts w:hint="eastAsia" w:ascii="宋体" w:hAnsi="宋体" w:eastAsia="宋体" w:cs="宋体"/>
          <w:b/>
          <w:sz w:val="24"/>
          <w:szCs w:val="28"/>
        </w:rPr>
      </w:pPr>
      <w:r>
        <w:rPr>
          <w:rFonts w:hint="eastAsia" w:ascii="宋体" w:hAnsi="宋体" w:eastAsia="宋体" w:cs="宋体"/>
          <w:b/>
          <w:sz w:val="24"/>
          <w:szCs w:val="28"/>
        </w:rPr>
        <w:br w:type="page"/>
      </w:r>
      <w:r>
        <w:rPr>
          <w:rFonts w:hint="eastAsia" w:ascii="宋体" w:hAnsi="宋体" w:eastAsia="宋体" w:cs="宋体"/>
          <w:b/>
          <w:sz w:val="24"/>
          <w:szCs w:val="28"/>
        </w:rPr>
        <w:t>甲    方：</w:t>
      </w:r>
      <w:r>
        <w:rPr>
          <w:rFonts w:hint="eastAsia" w:ascii="宋体" w:hAnsi="宋体" w:eastAsia="宋体" w:cs="宋体"/>
          <w:b/>
          <w:sz w:val="24"/>
          <w:szCs w:val="28"/>
          <w:u w:val="single"/>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电    话：           　   传  真：           地  址：</w:t>
      </w:r>
    </w:p>
    <w:p>
      <w:pPr>
        <w:tabs>
          <w:tab w:val="left" w:pos="720"/>
        </w:tabs>
        <w:spacing w:line="360" w:lineRule="auto"/>
        <w:rPr>
          <w:rFonts w:hint="eastAsia" w:ascii="宋体" w:hAnsi="宋体" w:eastAsia="宋体" w:cs="宋体"/>
          <w:b/>
          <w:sz w:val="24"/>
          <w:szCs w:val="28"/>
        </w:rPr>
      </w:pPr>
      <w:r>
        <w:rPr>
          <w:rFonts w:hint="eastAsia" w:ascii="宋体" w:hAnsi="宋体" w:eastAsia="宋体" w:cs="宋体"/>
          <w:b/>
          <w:sz w:val="24"/>
          <w:szCs w:val="28"/>
        </w:rPr>
        <w:t>乙    方：</w:t>
      </w:r>
      <w:r>
        <w:rPr>
          <w:rFonts w:hint="eastAsia" w:ascii="宋体" w:hAnsi="宋体" w:eastAsia="宋体" w:cs="宋体"/>
          <w:b/>
          <w:sz w:val="24"/>
          <w:szCs w:val="28"/>
          <w:u w:val="single"/>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电    话：           　   传  真：           地  址：</w:t>
      </w:r>
    </w:p>
    <w:p>
      <w:pPr>
        <w:wordWrap w:val="0"/>
        <w:spacing w:line="360" w:lineRule="auto"/>
        <w:rPr>
          <w:rFonts w:hint="eastAsia" w:ascii="宋体" w:hAnsi="宋体" w:eastAsia="宋体" w:cs="宋体"/>
          <w:sz w:val="24"/>
          <w:szCs w:val="28"/>
        </w:rPr>
      </w:pPr>
    </w:p>
    <w:p>
      <w:pPr>
        <w:wordWrap w:val="0"/>
        <w:spacing w:line="360" w:lineRule="auto"/>
        <w:rPr>
          <w:rFonts w:hint="eastAsia" w:ascii="宋体" w:hAnsi="宋体" w:eastAsia="宋体" w:cs="宋体"/>
          <w:sz w:val="24"/>
          <w:szCs w:val="28"/>
        </w:rPr>
      </w:pPr>
      <w:r>
        <w:rPr>
          <w:rFonts w:hint="eastAsia" w:ascii="宋体" w:hAnsi="宋体" w:eastAsia="宋体" w:cs="宋体"/>
          <w:sz w:val="24"/>
          <w:szCs w:val="28"/>
        </w:rPr>
        <w:t xml:space="preserve">项目名称：                                   采购编号：  </w:t>
      </w:r>
    </w:p>
    <w:p>
      <w:pPr>
        <w:wordWrap w:val="0"/>
        <w:spacing w:line="360" w:lineRule="auto"/>
        <w:rPr>
          <w:rFonts w:hint="eastAsia" w:ascii="宋体" w:hAnsi="宋体" w:eastAsia="宋体" w:cs="宋体"/>
          <w:sz w:val="24"/>
          <w:szCs w:val="28"/>
        </w:rPr>
      </w:pPr>
    </w:p>
    <w:p>
      <w:pPr>
        <w:spacing w:line="360" w:lineRule="auto"/>
        <w:ind w:firstLine="480" w:firstLineChars="200"/>
        <w:rPr>
          <w:rFonts w:hint="eastAsia" w:ascii="宋体" w:hAnsi="宋体" w:eastAsia="宋体" w:cs="宋体"/>
          <w:sz w:val="24"/>
          <w:szCs w:val="28"/>
        </w:rPr>
      </w:pP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 xml:space="preserve">根据 </w:t>
      </w:r>
      <w:r>
        <w:rPr>
          <w:rFonts w:hint="eastAsia" w:ascii="宋体" w:hAnsi="宋体" w:eastAsia="宋体" w:cs="宋体"/>
          <w:sz w:val="24"/>
          <w:szCs w:val="28"/>
          <w:u w:val="single"/>
        </w:rPr>
        <w:t xml:space="preserve">              项目</w:t>
      </w:r>
      <w:r>
        <w:rPr>
          <w:rFonts w:hint="eastAsia" w:ascii="宋体" w:hAnsi="宋体" w:eastAsia="宋体" w:cs="宋体"/>
          <w:sz w:val="24"/>
          <w:szCs w:val="28"/>
        </w:rPr>
        <w:t>的采购结果，按照《合同法》               的规定，</w:t>
      </w:r>
      <w:r>
        <w:rPr>
          <w:rFonts w:hint="eastAsia" w:ascii="宋体" w:hAnsi="宋体" w:eastAsia="宋体" w:cs="宋体"/>
          <w:kern w:val="28"/>
          <w:sz w:val="24"/>
          <w:szCs w:val="28"/>
        </w:rPr>
        <w:t>经双方协商，</w:t>
      </w:r>
      <w:r>
        <w:rPr>
          <w:rFonts w:hint="eastAsia" w:ascii="宋体" w:hAnsi="宋体" w:eastAsia="宋体" w:cs="宋体"/>
          <w:sz w:val="24"/>
          <w:szCs w:val="28"/>
        </w:rPr>
        <w:t>本着平等互利和诚实信用的原则，</w:t>
      </w:r>
      <w:r>
        <w:rPr>
          <w:rFonts w:hint="eastAsia" w:ascii="宋体" w:hAnsi="宋体" w:eastAsia="宋体" w:cs="宋体"/>
          <w:kern w:val="28"/>
          <w:sz w:val="24"/>
          <w:szCs w:val="28"/>
        </w:rPr>
        <w:t>一致同意签订本合同如下</w:t>
      </w:r>
      <w:r>
        <w:rPr>
          <w:rFonts w:hint="eastAsia" w:ascii="宋体" w:hAnsi="宋体" w:eastAsia="宋体" w:cs="宋体"/>
          <w:sz w:val="24"/>
          <w:szCs w:val="28"/>
        </w:rPr>
        <w:t>。</w:t>
      </w:r>
    </w:p>
    <w:p>
      <w:pPr>
        <w:spacing w:line="360" w:lineRule="auto"/>
        <w:rPr>
          <w:rFonts w:hint="eastAsia" w:ascii="宋体" w:hAnsi="宋体" w:eastAsia="宋体" w:cs="宋体"/>
          <w:b/>
          <w:sz w:val="24"/>
          <w:szCs w:val="28"/>
        </w:rPr>
      </w:pPr>
      <w:r>
        <w:rPr>
          <w:rFonts w:hint="eastAsia" w:ascii="宋体" w:hAnsi="宋体" w:eastAsia="宋体" w:cs="宋体"/>
          <w:b/>
          <w:sz w:val="24"/>
          <w:szCs w:val="28"/>
        </w:rPr>
        <w:t>一、合同金额</w:t>
      </w:r>
    </w:p>
    <w:p>
      <w:pPr>
        <w:pStyle w:val="6"/>
        <w:spacing w:line="360" w:lineRule="auto"/>
        <w:ind w:firstLine="480" w:firstLineChars="200"/>
        <w:rPr>
          <w:rFonts w:hint="eastAsia" w:hAnsi="宋体" w:eastAsia="宋体" w:cs="宋体"/>
          <w:sz w:val="24"/>
          <w:szCs w:val="28"/>
        </w:rPr>
      </w:pPr>
      <w:r>
        <w:rPr>
          <w:rFonts w:hint="eastAsia" w:hAnsi="宋体" w:eastAsia="宋体" w:cs="宋体"/>
          <w:sz w:val="24"/>
          <w:szCs w:val="28"/>
        </w:rPr>
        <w:t>合同金额为（大写）：_________________元（￥_______________元）人民币。</w:t>
      </w:r>
    </w:p>
    <w:p>
      <w:pPr>
        <w:tabs>
          <w:tab w:val="left" w:pos="630"/>
        </w:tabs>
        <w:spacing w:line="360" w:lineRule="auto"/>
        <w:rPr>
          <w:rFonts w:hint="eastAsia" w:ascii="宋体" w:hAnsi="宋体" w:eastAsia="宋体" w:cs="宋体"/>
          <w:b/>
          <w:sz w:val="24"/>
          <w:szCs w:val="28"/>
        </w:rPr>
      </w:pPr>
      <w:r>
        <w:rPr>
          <w:rFonts w:hint="eastAsia" w:ascii="宋体" w:hAnsi="宋体" w:eastAsia="宋体" w:cs="宋体"/>
          <w:b/>
          <w:sz w:val="24"/>
          <w:szCs w:val="28"/>
        </w:rPr>
        <w:t>二、服务范围</w:t>
      </w:r>
    </w:p>
    <w:p>
      <w:pPr>
        <w:spacing w:line="360" w:lineRule="auto"/>
        <w:rPr>
          <w:rFonts w:hint="eastAsia" w:ascii="宋体" w:hAnsi="宋体" w:eastAsia="宋体" w:cs="宋体"/>
          <w:sz w:val="24"/>
          <w:szCs w:val="28"/>
        </w:rPr>
      </w:pPr>
      <w:r>
        <w:rPr>
          <w:rFonts w:hint="eastAsia" w:ascii="宋体" w:hAnsi="宋体" w:eastAsia="宋体" w:cs="宋体"/>
          <w:sz w:val="24"/>
          <w:szCs w:val="28"/>
        </w:rPr>
        <w:t>　　甲方聘请乙方提供以下服务：</w:t>
      </w:r>
    </w:p>
    <w:p>
      <w:pPr>
        <w:spacing w:line="360" w:lineRule="auto"/>
        <w:rPr>
          <w:rFonts w:hint="eastAsia" w:ascii="宋体" w:hAnsi="宋体" w:eastAsia="宋体" w:cs="宋体"/>
          <w:sz w:val="24"/>
          <w:szCs w:val="28"/>
          <w:u w:val="single"/>
        </w:rPr>
      </w:pPr>
      <w:r>
        <w:rPr>
          <w:rFonts w:hint="eastAsia" w:ascii="宋体" w:hAnsi="宋体" w:eastAsia="宋体" w:cs="宋体"/>
          <w:sz w:val="24"/>
          <w:szCs w:val="28"/>
        </w:rPr>
        <w:t>　　1．本合同项下的服务指</w:t>
      </w:r>
      <w:r>
        <w:rPr>
          <w:rFonts w:hint="eastAsia" w:ascii="宋体" w:hAnsi="宋体" w:eastAsia="宋体" w:cs="宋体"/>
          <w:sz w:val="24"/>
          <w:szCs w:val="28"/>
          <w:u w:val="single"/>
        </w:rPr>
        <w:t xml:space="preserve">                            </w:t>
      </w:r>
      <w:r>
        <w:rPr>
          <w:rFonts w:hint="eastAsia" w:ascii="宋体" w:hAnsi="宋体" w:eastAsia="宋体" w:cs="宋体"/>
          <w:sz w:val="24"/>
          <w:szCs w:val="28"/>
        </w:rPr>
        <w:t>。</w:t>
      </w:r>
    </w:p>
    <w:p>
      <w:pPr>
        <w:spacing w:line="360" w:lineRule="auto"/>
        <w:rPr>
          <w:rFonts w:hint="eastAsia" w:ascii="宋体" w:hAnsi="宋体" w:eastAsia="宋体" w:cs="宋体"/>
          <w:sz w:val="24"/>
          <w:szCs w:val="28"/>
        </w:rPr>
      </w:pPr>
      <w:r>
        <w:rPr>
          <w:rFonts w:hint="eastAsia" w:ascii="宋体" w:hAnsi="宋体" w:eastAsia="宋体" w:cs="宋体"/>
          <w:sz w:val="24"/>
          <w:szCs w:val="28"/>
        </w:rPr>
        <w:t>　　2．......</w:t>
      </w:r>
    </w:p>
    <w:p>
      <w:pPr>
        <w:spacing w:line="36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3．......</w:t>
      </w:r>
    </w:p>
    <w:p>
      <w:pPr>
        <w:tabs>
          <w:tab w:val="left" w:pos="630"/>
        </w:tabs>
        <w:spacing w:line="360" w:lineRule="auto"/>
        <w:rPr>
          <w:rFonts w:hint="eastAsia" w:ascii="宋体" w:hAnsi="宋体" w:eastAsia="宋体" w:cs="宋体"/>
          <w:b/>
          <w:sz w:val="24"/>
          <w:szCs w:val="28"/>
        </w:rPr>
      </w:pPr>
      <w:r>
        <w:rPr>
          <w:rFonts w:hint="eastAsia" w:ascii="宋体" w:hAnsi="宋体" w:eastAsia="宋体" w:cs="宋体"/>
          <w:b/>
          <w:sz w:val="24"/>
          <w:szCs w:val="28"/>
        </w:rPr>
        <w:t>三、甲方乙方的权利和义务</w:t>
      </w:r>
    </w:p>
    <w:p>
      <w:pPr>
        <w:spacing w:line="360" w:lineRule="auto"/>
        <w:rPr>
          <w:rFonts w:hint="eastAsia" w:ascii="宋体" w:hAnsi="宋体" w:eastAsia="宋体" w:cs="宋体"/>
          <w:sz w:val="24"/>
          <w:szCs w:val="28"/>
        </w:rPr>
      </w:pPr>
      <w:r>
        <w:rPr>
          <w:rFonts w:hint="eastAsia" w:ascii="宋体" w:hAnsi="宋体" w:eastAsia="宋体" w:cs="宋体"/>
          <w:sz w:val="24"/>
          <w:szCs w:val="28"/>
        </w:rPr>
        <w:t>　　（一） 甲方的权利和义务</w:t>
      </w:r>
    </w:p>
    <w:p>
      <w:pPr>
        <w:spacing w:line="360" w:lineRule="auto"/>
        <w:rPr>
          <w:rFonts w:hint="eastAsia" w:ascii="宋体" w:hAnsi="宋体" w:eastAsia="宋体" w:cs="宋体"/>
          <w:sz w:val="24"/>
          <w:szCs w:val="28"/>
        </w:rPr>
      </w:pPr>
      <w:r>
        <w:rPr>
          <w:rFonts w:hint="eastAsia" w:ascii="宋体" w:hAnsi="宋体" w:eastAsia="宋体" w:cs="宋体"/>
          <w:sz w:val="24"/>
          <w:szCs w:val="28"/>
        </w:rPr>
        <w:t>　　（二） 乙方的权利和义务</w:t>
      </w:r>
    </w:p>
    <w:p>
      <w:pPr>
        <w:tabs>
          <w:tab w:val="left" w:pos="630"/>
        </w:tabs>
        <w:spacing w:line="360" w:lineRule="auto"/>
        <w:rPr>
          <w:rFonts w:hint="eastAsia" w:ascii="宋体" w:hAnsi="宋体" w:eastAsia="宋体" w:cs="宋体"/>
          <w:b/>
          <w:sz w:val="24"/>
          <w:szCs w:val="28"/>
        </w:rPr>
      </w:pPr>
      <w:r>
        <w:rPr>
          <w:rFonts w:hint="eastAsia" w:ascii="宋体" w:hAnsi="宋体" w:eastAsia="宋体" w:cs="宋体"/>
          <w:b/>
          <w:sz w:val="24"/>
          <w:szCs w:val="28"/>
        </w:rPr>
        <w:t>四、服务期间（项目完成期限）</w:t>
      </w:r>
    </w:p>
    <w:p>
      <w:pPr>
        <w:spacing w:line="360" w:lineRule="auto"/>
        <w:ind w:firstLine="435"/>
        <w:rPr>
          <w:rFonts w:hint="eastAsia" w:ascii="宋体" w:hAnsi="宋体" w:eastAsia="宋体" w:cs="宋体"/>
          <w:sz w:val="24"/>
          <w:szCs w:val="28"/>
        </w:rPr>
      </w:pPr>
      <w:r>
        <w:rPr>
          <w:rFonts w:hint="eastAsia" w:ascii="宋体" w:hAnsi="宋体" w:eastAsia="宋体" w:cs="宋体"/>
          <w:sz w:val="24"/>
          <w:szCs w:val="28"/>
        </w:rPr>
        <w:t>委托服务期间自______年______月至______年______月止。</w:t>
      </w:r>
    </w:p>
    <w:p>
      <w:pPr>
        <w:spacing w:line="360" w:lineRule="auto"/>
        <w:rPr>
          <w:rFonts w:hint="eastAsia" w:ascii="宋体" w:hAnsi="宋体" w:eastAsia="宋体" w:cs="宋体"/>
          <w:sz w:val="24"/>
          <w:szCs w:val="28"/>
        </w:rPr>
      </w:pPr>
      <w:r>
        <w:rPr>
          <w:rFonts w:hint="eastAsia" w:ascii="宋体" w:hAnsi="宋体" w:eastAsia="宋体" w:cs="宋体"/>
          <w:b/>
          <w:sz w:val="24"/>
          <w:szCs w:val="28"/>
        </w:rPr>
        <w:t>五、  付款方式</w:t>
      </w:r>
    </w:p>
    <w:p>
      <w:pPr>
        <w:tabs>
          <w:tab w:val="left" w:pos="900"/>
        </w:tabs>
        <w:spacing w:line="360" w:lineRule="auto"/>
        <w:rPr>
          <w:rFonts w:hint="eastAsia" w:ascii="宋体" w:hAnsi="宋体" w:eastAsia="宋体" w:cs="宋体"/>
          <w:b/>
          <w:sz w:val="24"/>
          <w:szCs w:val="28"/>
        </w:rPr>
      </w:pPr>
      <w:r>
        <w:rPr>
          <w:rFonts w:hint="eastAsia" w:ascii="宋体" w:hAnsi="宋体" w:eastAsia="宋体" w:cs="宋体"/>
          <w:b/>
          <w:sz w:val="24"/>
          <w:szCs w:val="28"/>
        </w:rPr>
        <w:t>六、知识产权产权归属</w:t>
      </w:r>
    </w:p>
    <w:p>
      <w:pPr>
        <w:tabs>
          <w:tab w:val="left" w:pos="540"/>
        </w:tabs>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一、所有提交给甲方的成果报告及相关的资料的最后文本，包括为履行技术咨询服务范围所编制的图纸、计划和证明资料等，都属于甲方的财产，乙方在提交给甲方之前应将上述资料进行整理归类和编制索引。 </w:t>
      </w:r>
    </w:p>
    <w:p>
      <w:pPr>
        <w:tabs>
          <w:tab w:val="left" w:pos="540"/>
        </w:tabs>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二、乙方不得保存上述资料的原件、复印件及光盘等涉及本项目的任何相关资料，不得将本项目资料用于与本项目之外的任何项目。</w:t>
      </w:r>
    </w:p>
    <w:p>
      <w:pPr>
        <w:tabs>
          <w:tab w:val="left" w:pos="900"/>
        </w:tabs>
        <w:snapToGrid w:val="0"/>
        <w:spacing w:line="360" w:lineRule="auto"/>
        <w:ind w:firstLine="480" w:firstLineChars="200"/>
        <w:rPr>
          <w:rFonts w:hint="eastAsia" w:ascii="宋体" w:hAnsi="宋体" w:eastAsia="宋体" w:cs="宋体"/>
          <w:b/>
          <w:sz w:val="24"/>
          <w:szCs w:val="28"/>
          <w:u w:val="single"/>
        </w:rPr>
      </w:pPr>
      <w:r>
        <w:rPr>
          <w:rFonts w:hint="eastAsia" w:ascii="宋体" w:hAnsi="宋体" w:eastAsia="宋体" w:cs="宋体"/>
          <w:sz w:val="24"/>
        </w:rPr>
        <w:t>三、乙方所提供的成果报告必须权属清楚，不得侵害他人的知识产权，否则构成对甲方违约。乙方退回服务费，并赔偿甲方因此遭受的损失。</w:t>
      </w:r>
    </w:p>
    <w:p>
      <w:pPr>
        <w:tabs>
          <w:tab w:val="left" w:pos="900"/>
        </w:tabs>
        <w:spacing w:line="360" w:lineRule="auto"/>
        <w:rPr>
          <w:rFonts w:hint="eastAsia" w:ascii="宋体" w:hAnsi="宋体" w:eastAsia="宋体" w:cs="宋体"/>
          <w:b/>
          <w:sz w:val="24"/>
          <w:szCs w:val="28"/>
        </w:rPr>
      </w:pPr>
      <w:r>
        <w:rPr>
          <w:rFonts w:hint="eastAsia" w:ascii="宋体" w:hAnsi="宋体" w:eastAsia="宋体" w:cs="宋体"/>
          <w:b/>
          <w:sz w:val="24"/>
          <w:szCs w:val="28"/>
        </w:rPr>
        <w:t>七、保密</w:t>
      </w:r>
    </w:p>
    <w:p>
      <w:pPr>
        <w:tabs>
          <w:tab w:val="left" w:pos="900"/>
        </w:tabs>
        <w:spacing w:line="360" w:lineRule="auto"/>
        <w:rPr>
          <w:rFonts w:hint="eastAsia" w:ascii="宋体" w:hAnsi="宋体" w:eastAsia="宋体" w:cs="宋体"/>
          <w:b/>
          <w:sz w:val="24"/>
          <w:szCs w:val="28"/>
        </w:rPr>
      </w:pPr>
      <w:r>
        <w:rPr>
          <w:rFonts w:hint="eastAsia" w:ascii="宋体" w:hAnsi="宋体" w:eastAsia="宋体" w:cs="宋体"/>
          <w:b/>
          <w:sz w:val="24"/>
          <w:szCs w:val="28"/>
        </w:rPr>
        <w:t>八、违约责任与赔偿损失</w:t>
      </w:r>
    </w:p>
    <w:p>
      <w:pPr>
        <w:tabs>
          <w:tab w:val="left" w:pos="900"/>
        </w:tabs>
        <w:spacing w:line="360" w:lineRule="auto"/>
        <w:rPr>
          <w:rFonts w:hint="eastAsia" w:ascii="宋体" w:hAnsi="宋体" w:eastAsia="宋体" w:cs="宋体"/>
          <w:sz w:val="24"/>
          <w:szCs w:val="28"/>
        </w:rPr>
      </w:pPr>
      <w:r>
        <w:rPr>
          <w:rFonts w:hint="eastAsia" w:ascii="宋体" w:hAnsi="宋体" w:eastAsia="宋体" w:cs="宋体"/>
          <w:sz w:val="24"/>
          <w:szCs w:val="28"/>
        </w:rPr>
        <w:t>1) 乙方提供的服务不符合采购文件、报价文件或本合同规定的，甲方有权拒收，并且乙方须向甲方方支付本合同总价5%的违约金。</w:t>
      </w:r>
    </w:p>
    <w:p>
      <w:pPr>
        <w:tabs>
          <w:tab w:val="left" w:pos="720"/>
          <w:tab w:val="left" w:pos="900"/>
        </w:tabs>
        <w:spacing w:line="360" w:lineRule="auto"/>
        <w:ind w:right="210"/>
        <w:rPr>
          <w:rFonts w:hint="eastAsia" w:ascii="宋体" w:hAnsi="宋体" w:eastAsia="宋体" w:cs="宋体"/>
          <w:sz w:val="24"/>
          <w:szCs w:val="28"/>
        </w:rPr>
      </w:pPr>
      <w:r>
        <w:rPr>
          <w:rFonts w:hint="eastAsia" w:ascii="宋体" w:hAnsi="宋体" w:eastAsia="宋体" w:cs="宋体"/>
          <w:sz w:val="24"/>
          <w:szCs w:val="28"/>
        </w:rPr>
        <w:t>2) 乙方未能按本合同规定的交货时间提供服务，从逾期之日起每日按本合同总价3‰的数额向甲方支付违约金；逾期半个月以上的，甲方有权终止合同，由此造成的甲方经济损失由乙方承担。</w:t>
      </w:r>
    </w:p>
    <w:p>
      <w:pPr>
        <w:spacing w:line="360" w:lineRule="auto"/>
        <w:rPr>
          <w:rFonts w:hint="eastAsia" w:ascii="宋体" w:hAnsi="宋体" w:eastAsia="宋体" w:cs="宋体"/>
          <w:sz w:val="24"/>
          <w:szCs w:val="28"/>
        </w:rPr>
      </w:pPr>
      <w:r>
        <w:rPr>
          <w:rFonts w:hint="eastAsia" w:ascii="宋体" w:hAnsi="宋体" w:eastAsia="宋体" w:cs="宋体"/>
          <w:sz w:val="24"/>
          <w:szCs w:val="28"/>
        </w:rPr>
        <w:t>3) 甲方无正当理由拒收接受服务，到期拒付服务款项的，甲方向乙方偿付本合同总的5%的违约金。甲方人逾期付款，则每日按本合同总价的3‰向乙方偿付违约金。</w:t>
      </w:r>
    </w:p>
    <w:p>
      <w:pPr>
        <w:spacing w:line="360" w:lineRule="auto"/>
        <w:rPr>
          <w:rFonts w:hint="eastAsia" w:ascii="宋体" w:hAnsi="宋体" w:eastAsia="宋体" w:cs="宋体"/>
          <w:bCs/>
          <w:sz w:val="24"/>
          <w:szCs w:val="28"/>
        </w:rPr>
      </w:pPr>
      <w:r>
        <w:rPr>
          <w:rFonts w:hint="eastAsia" w:ascii="宋体" w:hAnsi="宋体" w:eastAsia="宋体" w:cs="宋体"/>
          <w:bCs/>
          <w:sz w:val="24"/>
          <w:szCs w:val="28"/>
        </w:rPr>
        <w:t>4) 其它违约责任按《中华人民共和国合同法》处理。</w:t>
      </w:r>
    </w:p>
    <w:p>
      <w:pPr>
        <w:spacing w:line="360" w:lineRule="auto"/>
        <w:rPr>
          <w:rFonts w:hint="eastAsia" w:ascii="宋体" w:hAnsi="宋体" w:eastAsia="宋体" w:cs="宋体"/>
          <w:b/>
          <w:sz w:val="24"/>
          <w:szCs w:val="28"/>
        </w:rPr>
      </w:pPr>
      <w:r>
        <w:rPr>
          <w:rFonts w:hint="eastAsia" w:ascii="宋体" w:hAnsi="宋体" w:eastAsia="宋体" w:cs="宋体"/>
          <w:b/>
          <w:sz w:val="24"/>
          <w:szCs w:val="28"/>
        </w:rPr>
        <w:t>九、争端的解决</w:t>
      </w:r>
    </w:p>
    <w:p>
      <w:pPr>
        <w:spacing w:line="360" w:lineRule="auto"/>
        <w:rPr>
          <w:rFonts w:hint="eastAsia" w:ascii="宋体" w:hAnsi="宋体" w:eastAsia="宋体" w:cs="宋体"/>
          <w:sz w:val="24"/>
          <w:szCs w:val="28"/>
        </w:rPr>
      </w:pPr>
      <w:r>
        <w:rPr>
          <w:rFonts w:hint="eastAsia" w:ascii="宋体" w:hAnsi="宋体" w:eastAsia="宋体" w:cs="宋体"/>
          <w:sz w:val="24"/>
          <w:szCs w:val="28"/>
        </w:rPr>
        <w:t>1)合同执行过程中发生的任何争议，如双方不能通过友好协商解决，按相关法律法规处理。</w:t>
      </w:r>
    </w:p>
    <w:p>
      <w:pPr>
        <w:spacing w:line="360" w:lineRule="auto"/>
        <w:rPr>
          <w:rFonts w:hint="eastAsia" w:ascii="宋体" w:hAnsi="宋体" w:eastAsia="宋体" w:cs="宋体"/>
          <w:sz w:val="24"/>
          <w:szCs w:val="28"/>
        </w:rPr>
      </w:pPr>
      <w:r>
        <w:rPr>
          <w:rFonts w:hint="eastAsia" w:ascii="宋体" w:hAnsi="宋体" w:eastAsia="宋体" w:cs="宋体"/>
          <w:b/>
          <w:sz w:val="24"/>
          <w:szCs w:val="28"/>
        </w:rPr>
        <w:t>十、不可抗力：</w:t>
      </w:r>
      <w:r>
        <w:rPr>
          <w:rFonts w:hint="eastAsia" w:ascii="宋体" w:hAnsi="宋体" w:eastAsia="宋体" w:cs="宋体"/>
          <w:sz w:val="24"/>
          <w:szCs w:val="28"/>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hint="eastAsia" w:ascii="宋体" w:hAnsi="宋体" w:eastAsia="宋体" w:cs="宋体"/>
          <w:sz w:val="24"/>
          <w:szCs w:val="28"/>
        </w:rPr>
      </w:pPr>
      <w:r>
        <w:rPr>
          <w:rFonts w:hint="eastAsia" w:ascii="宋体" w:hAnsi="宋体" w:eastAsia="宋体" w:cs="宋体"/>
          <w:b/>
          <w:sz w:val="24"/>
          <w:szCs w:val="28"/>
        </w:rPr>
        <w:t>十一、税费：</w:t>
      </w:r>
      <w:r>
        <w:rPr>
          <w:rFonts w:hint="eastAsia" w:ascii="宋体" w:hAnsi="宋体" w:eastAsia="宋体" w:cs="宋体"/>
          <w:sz w:val="24"/>
          <w:szCs w:val="28"/>
        </w:rPr>
        <w:t>在中国境内、外发生的与本合同执行有关的一切税费均由乙方负担。</w:t>
      </w:r>
    </w:p>
    <w:p>
      <w:pPr>
        <w:spacing w:line="360" w:lineRule="auto"/>
        <w:rPr>
          <w:rFonts w:hint="eastAsia" w:ascii="宋体" w:hAnsi="宋体" w:eastAsia="宋体" w:cs="宋体"/>
          <w:b/>
          <w:sz w:val="24"/>
          <w:szCs w:val="28"/>
        </w:rPr>
      </w:pPr>
      <w:r>
        <w:rPr>
          <w:rFonts w:hint="eastAsia" w:ascii="宋体" w:hAnsi="宋体" w:eastAsia="宋体" w:cs="宋体"/>
          <w:b/>
          <w:sz w:val="24"/>
          <w:szCs w:val="28"/>
        </w:rPr>
        <w:t>十二、其它</w:t>
      </w:r>
    </w:p>
    <w:p>
      <w:pPr>
        <w:spacing w:line="360" w:lineRule="auto"/>
        <w:rPr>
          <w:rFonts w:hint="eastAsia" w:ascii="宋体" w:hAnsi="宋体" w:eastAsia="宋体" w:cs="宋体"/>
          <w:b/>
          <w:sz w:val="24"/>
          <w:szCs w:val="28"/>
        </w:rPr>
      </w:pPr>
      <w:r>
        <w:rPr>
          <w:rFonts w:hint="eastAsia" w:ascii="宋体" w:hAnsi="宋体" w:eastAsia="宋体" w:cs="宋体"/>
          <w:sz w:val="24"/>
          <w:szCs w:val="28"/>
        </w:rPr>
        <w:t>1) 本合同所有附件、采购文件、磋商文件、中标通知书通知书均为合同的有效组成部分，与本合同具有同等法律效力。</w:t>
      </w:r>
    </w:p>
    <w:p>
      <w:pPr>
        <w:spacing w:line="360" w:lineRule="auto"/>
        <w:rPr>
          <w:rFonts w:hint="eastAsia" w:ascii="宋体" w:hAnsi="宋体" w:eastAsia="宋体" w:cs="宋体"/>
          <w:sz w:val="24"/>
          <w:szCs w:val="28"/>
        </w:rPr>
      </w:pPr>
      <w:r>
        <w:rPr>
          <w:rFonts w:hint="eastAsia" w:ascii="宋体" w:hAnsi="宋体" w:eastAsia="宋体" w:cs="宋体"/>
          <w:bCs/>
          <w:sz w:val="24"/>
          <w:szCs w:val="28"/>
        </w:rPr>
        <w:t xml:space="preserve">2) </w:t>
      </w:r>
      <w:r>
        <w:rPr>
          <w:rFonts w:hint="eastAsia" w:ascii="宋体" w:hAnsi="宋体" w:eastAsia="宋体" w:cs="宋体"/>
          <w:sz w:val="24"/>
          <w:szCs w:val="28"/>
        </w:rPr>
        <w:t>在执行本合同的过程中，所有经双方签署确认的文件（包括会议纪要、补充协议、往来信函）即成为本合同的有效组成部分。</w:t>
      </w:r>
    </w:p>
    <w:p>
      <w:pPr>
        <w:spacing w:line="360" w:lineRule="auto"/>
        <w:rPr>
          <w:rFonts w:hint="eastAsia" w:ascii="宋体" w:hAnsi="宋体" w:eastAsia="宋体" w:cs="宋体"/>
          <w:sz w:val="24"/>
          <w:szCs w:val="28"/>
        </w:rPr>
      </w:pPr>
      <w:r>
        <w:rPr>
          <w:rFonts w:hint="eastAsia" w:ascii="宋体" w:hAnsi="宋体" w:eastAsia="宋体" w:cs="宋体"/>
          <w:sz w:val="24"/>
          <w:szCs w:val="28"/>
        </w:rPr>
        <w:t xml:space="preserve">3) 如一方地址、电话、传真号码有变更，应在变更当日内书面通知对方，否则，应承担相应责任。 </w:t>
      </w:r>
    </w:p>
    <w:p>
      <w:pPr>
        <w:spacing w:line="360" w:lineRule="auto"/>
        <w:rPr>
          <w:rFonts w:hint="eastAsia" w:ascii="宋体" w:hAnsi="宋体" w:eastAsia="宋体" w:cs="宋体"/>
          <w:sz w:val="24"/>
          <w:szCs w:val="28"/>
        </w:rPr>
      </w:pPr>
      <w:r>
        <w:rPr>
          <w:rFonts w:hint="eastAsia" w:ascii="宋体" w:hAnsi="宋体" w:eastAsia="宋体" w:cs="宋体"/>
          <w:sz w:val="24"/>
          <w:szCs w:val="28"/>
        </w:rPr>
        <w:t>4) 除甲方事先书面同意外，乙方不得部分或全部转让其应履行的合同项下的义务。</w:t>
      </w:r>
    </w:p>
    <w:p>
      <w:pPr>
        <w:spacing w:line="360" w:lineRule="auto"/>
        <w:rPr>
          <w:rFonts w:hint="eastAsia" w:ascii="宋体" w:hAnsi="宋体" w:eastAsia="宋体" w:cs="宋体"/>
          <w:b/>
          <w:sz w:val="24"/>
          <w:szCs w:val="28"/>
        </w:rPr>
      </w:pPr>
      <w:r>
        <w:rPr>
          <w:rFonts w:hint="eastAsia" w:ascii="宋体" w:hAnsi="宋体" w:eastAsia="宋体" w:cs="宋体"/>
          <w:b/>
          <w:sz w:val="24"/>
          <w:szCs w:val="28"/>
        </w:rPr>
        <w:t>十二、合同生效：</w:t>
      </w:r>
    </w:p>
    <w:p>
      <w:pPr>
        <w:spacing w:line="360" w:lineRule="auto"/>
        <w:rPr>
          <w:rFonts w:hint="eastAsia" w:ascii="宋体" w:hAnsi="宋体" w:eastAsia="宋体" w:cs="宋体"/>
          <w:sz w:val="24"/>
          <w:szCs w:val="28"/>
        </w:rPr>
      </w:pPr>
      <w:r>
        <w:rPr>
          <w:rFonts w:hint="eastAsia" w:ascii="宋体" w:hAnsi="宋体" w:eastAsia="宋体" w:cs="宋体"/>
          <w:sz w:val="24"/>
          <w:szCs w:val="28"/>
        </w:rPr>
        <w:t>1）本合同在甲乙双方法人代表或其授权代表签字盖章后生效。</w:t>
      </w:r>
    </w:p>
    <w:p>
      <w:pPr>
        <w:spacing w:line="340" w:lineRule="exact"/>
        <w:rPr>
          <w:rFonts w:hint="eastAsia" w:ascii="宋体" w:hAnsi="宋体" w:eastAsia="宋体" w:cs="宋体"/>
          <w:sz w:val="24"/>
          <w:szCs w:val="28"/>
        </w:rPr>
      </w:pPr>
      <w:r>
        <w:rPr>
          <w:rFonts w:hint="eastAsia" w:ascii="宋体" w:hAnsi="宋体" w:eastAsia="宋体" w:cs="宋体"/>
          <w:sz w:val="24"/>
          <w:szCs w:val="28"/>
        </w:rPr>
        <w:t>2）合同一式</w:t>
      </w:r>
      <w:r>
        <w:rPr>
          <w:rFonts w:hint="eastAsia" w:ascii="宋体" w:hAnsi="宋体" w:eastAsia="宋体" w:cs="宋体"/>
          <w:sz w:val="24"/>
          <w:szCs w:val="28"/>
          <w:u w:val="single"/>
        </w:rPr>
        <w:t xml:space="preserve">    </w:t>
      </w:r>
      <w:r>
        <w:rPr>
          <w:rFonts w:hint="eastAsia" w:ascii="宋体" w:hAnsi="宋体" w:eastAsia="宋体" w:cs="宋体"/>
          <w:sz w:val="24"/>
          <w:szCs w:val="28"/>
        </w:rPr>
        <w:t>份。</w:t>
      </w:r>
    </w:p>
    <w:p>
      <w:pPr>
        <w:spacing w:line="340" w:lineRule="exact"/>
        <w:rPr>
          <w:rFonts w:hint="eastAsia" w:ascii="宋体" w:hAnsi="宋体" w:eastAsia="宋体" w:cs="宋体"/>
          <w:b/>
          <w:sz w:val="24"/>
          <w:szCs w:val="28"/>
        </w:rPr>
      </w:pPr>
    </w:p>
    <w:p>
      <w:pPr>
        <w:adjustRightInd w:val="0"/>
        <w:snapToGrid w:val="0"/>
        <w:spacing w:line="360" w:lineRule="auto"/>
        <w:rPr>
          <w:rFonts w:hint="eastAsia" w:ascii="宋体" w:hAnsi="宋体" w:eastAsia="宋体" w:cs="宋体"/>
          <w:b/>
          <w:sz w:val="24"/>
          <w:szCs w:val="28"/>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甲方（盖章）：                             乙方（盖章）：</w:t>
      </w:r>
    </w:p>
    <w:p>
      <w:pPr>
        <w:spacing w:line="360" w:lineRule="auto"/>
        <w:rPr>
          <w:rFonts w:hint="eastAsia" w:ascii="宋体" w:hAnsi="宋体" w:eastAsia="宋体" w:cs="宋体"/>
          <w:b/>
          <w:sz w:val="24"/>
        </w:rPr>
      </w:pPr>
      <w:r>
        <w:rPr>
          <w:rFonts w:hint="eastAsia" w:ascii="宋体" w:hAnsi="宋体" w:eastAsia="宋体" w:cs="宋体"/>
          <w:b/>
          <w:sz w:val="24"/>
        </w:rPr>
        <w:t>法人代表：                                法人代表：</w:t>
      </w:r>
    </w:p>
    <w:p>
      <w:pPr>
        <w:spacing w:line="360" w:lineRule="auto"/>
        <w:rPr>
          <w:rFonts w:hint="eastAsia" w:ascii="宋体" w:hAnsi="宋体" w:eastAsia="宋体" w:cs="宋体"/>
          <w:b/>
          <w:bCs/>
          <w:sz w:val="24"/>
        </w:rPr>
      </w:pPr>
      <w:r>
        <w:rPr>
          <w:rFonts w:hint="eastAsia" w:ascii="宋体" w:hAnsi="宋体" w:eastAsia="宋体" w:cs="宋体"/>
          <w:b/>
          <w:bCs/>
          <w:sz w:val="24"/>
        </w:rPr>
        <w:t>签约代表：                                签约代表：</w:t>
      </w:r>
    </w:p>
    <w:p>
      <w:pPr>
        <w:spacing w:line="360" w:lineRule="auto"/>
        <w:rPr>
          <w:rFonts w:hint="eastAsia" w:ascii="宋体" w:hAnsi="宋体" w:eastAsia="宋体" w:cs="宋体"/>
          <w:sz w:val="24"/>
        </w:rPr>
      </w:pPr>
      <w:r>
        <w:rPr>
          <w:rFonts w:hint="eastAsia" w:ascii="宋体" w:hAnsi="宋体" w:eastAsia="宋体" w:cs="宋体"/>
          <w:sz w:val="24"/>
        </w:rPr>
        <w:t>签定地点：</w:t>
      </w:r>
    </w:p>
    <w:p>
      <w:pPr>
        <w:spacing w:line="360" w:lineRule="auto"/>
        <w:rPr>
          <w:rFonts w:hint="eastAsia" w:ascii="宋体" w:hAnsi="宋体" w:eastAsia="宋体" w:cs="宋体"/>
          <w:sz w:val="24"/>
        </w:rPr>
      </w:pPr>
      <w:r>
        <w:rPr>
          <w:rFonts w:hint="eastAsia" w:ascii="宋体" w:hAnsi="宋体" w:eastAsia="宋体" w:cs="宋体"/>
          <w:sz w:val="24"/>
        </w:rPr>
        <w:t xml:space="preserve">签定日期：        年     月    日         签定日期：        年     月     日    </w:t>
      </w:r>
    </w:p>
    <w:p>
      <w:pPr>
        <w:spacing w:line="360" w:lineRule="auto"/>
        <w:rPr>
          <w:rFonts w:hint="eastAsia" w:ascii="宋体" w:hAnsi="宋体" w:eastAsia="宋体" w:cs="宋体"/>
          <w:sz w:val="24"/>
        </w:rPr>
      </w:pPr>
      <w:r>
        <w:rPr>
          <w:rFonts w:hint="eastAsia" w:ascii="宋体" w:hAnsi="宋体" w:eastAsia="宋体" w:cs="宋体"/>
          <w:sz w:val="24"/>
        </w:rPr>
        <w:t>开户名称：</w:t>
      </w:r>
    </w:p>
    <w:p>
      <w:pPr>
        <w:spacing w:line="360" w:lineRule="auto"/>
        <w:rPr>
          <w:rFonts w:hint="eastAsia" w:ascii="宋体" w:hAnsi="宋体" w:eastAsia="宋体" w:cs="宋体"/>
          <w:sz w:val="24"/>
        </w:rPr>
      </w:pPr>
      <w:r>
        <w:rPr>
          <w:rFonts w:hint="eastAsia" w:ascii="宋体" w:hAnsi="宋体" w:eastAsia="宋体" w:cs="宋体"/>
          <w:sz w:val="24"/>
        </w:rPr>
        <w:t>银行帐号：</w:t>
      </w:r>
    </w:p>
    <w:p>
      <w:pPr>
        <w:spacing w:line="360" w:lineRule="auto"/>
        <w:rPr>
          <w:rFonts w:hint="eastAsia" w:ascii="宋体" w:hAnsi="宋体" w:eastAsia="宋体" w:cs="宋体"/>
          <w:sz w:val="24"/>
        </w:rPr>
      </w:pPr>
      <w:r>
        <w:rPr>
          <w:rFonts w:hint="eastAsia" w:ascii="宋体" w:hAnsi="宋体" w:eastAsia="宋体" w:cs="宋体"/>
          <w:sz w:val="24"/>
        </w:rPr>
        <w:t>开 户 行：</w:t>
      </w:r>
    </w:p>
    <w:p>
      <w:pPr>
        <w:spacing w:line="500" w:lineRule="exact"/>
        <w:ind w:firstLine="360" w:firstLineChars="150"/>
        <w:rPr>
          <w:rFonts w:hint="eastAsia" w:ascii="宋体" w:hAnsi="宋体" w:eastAsia="宋体" w:cs="宋体"/>
          <w:sz w:val="24"/>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p>
    <w:p>
      <w:pPr>
        <w:pStyle w:val="12"/>
        <w:spacing w:before="0" w:after="0" w:line="360" w:lineRule="auto"/>
        <w:rPr>
          <w:rFonts w:hint="eastAsia" w:ascii="宋体" w:hAnsi="宋体" w:eastAsia="宋体" w:cs="宋体"/>
          <w:bCs w:val="0"/>
          <w:sz w:val="36"/>
          <w:szCs w:val="36"/>
        </w:rPr>
      </w:pPr>
      <w:r>
        <w:rPr>
          <w:rFonts w:hint="eastAsia" w:ascii="宋体" w:hAnsi="宋体" w:eastAsia="宋体" w:cs="宋体"/>
          <w:bCs w:val="0"/>
          <w:sz w:val="36"/>
          <w:szCs w:val="36"/>
        </w:rPr>
        <w:br w:type="page"/>
      </w:r>
      <w:bookmarkStart w:id="43" w:name="_Toc4151_WPSOffice_Level1"/>
      <w:r>
        <w:rPr>
          <w:rFonts w:hint="eastAsia" w:ascii="宋体" w:hAnsi="宋体" w:eastAsia="宋体" w:cs="宋体"/>
          <w:bCs w:val="0"/>
          <w:sz w:val="36"/>
          <w:szCs w:val="36"/>
        </w:rPr>
        <w:t>第五部分　响应文件格式</w:t>
      </w:r>
      <w:bookmarkEnd w:id="42"/>
      <w:bookmarkEnd w:id="43"/>
    </w:p>
    <w:p>
      <w:pPr>
        <w:adjustRightInd w:val="0"/>
        <w:snapToGrid w:val="0"/>
        <w:spacing w:line="360" w:lineRule="auto"/>
        <w:jc w:val="center"/>
        <w:rPr>
          <w:rFonts w:hint="eastAsia" w:ascii="宋体" w:hAnsi="宋体" w:eastAsia="宋体" w:cs="宋体"/>
          <w:b/>
          <w:kern w:val="0"/>
          <w:sz w:val="24"/>
        </w:rPr>
      </w:pPr>
    </w:p>
    <w:p>
      <w:pPr>
        <w:spacing w:line="360" w:lineRule="auto"/>
        <w:jc w:val="center"/>
        <w:rPr>
          <w:rFonts w:hint="eastAsia" w:ascii="宋体" w:hAnsi="宋体" w:eastAsia="宋体" w:cs="宋体"/>
          <w:b/>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一、自查表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二、资格性文件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三、投标人基本情况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四、技术条款响应表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五、商务条款响应表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六、价格部分</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注：1、</w:t>
      </w:r>
      <w:r>
        <w:rPr>
          <w:rFonts w:hint="eastAsia" w:ascii="宋体" w:hAnsi="宋体" w:eastAsia="宋体" w:cs="宋体"/>
          <w:sz w:val="24"/>
          <w:u w:val="single"/>
        </w:rPr>
        <w:t>请响应供应商按照以下文件的要求格式、内容，顺序制作响应文件，并请编制目录及页码，否则可能将影响对磋商文件的评价。</w:t>
      </w:r>
    </w:p>
    <w:p>
      <w:pPr>
        <w:spacing w:line="360" w:lineRule="auto"/>
        <w:rPr>
          <w:rFonts w:hint="eastAsia" w:ascii="宋体" w:hAnsi="宋体" w:eastAsia="宋体" w:cs="宋体"/>
          <w:sz w:val="24"/>
        </w:rPr>
      </w:pPr>
      <w:r>
        <w:rPr>
          <w:rFonts w:hint="eastAsia" w:ascii="宋体" w:hAnsi="宋体" w:eastAsia="宋体" w:cs="宋体"/>
          <w:sz w:val="24"/>
        </w:rPr>
        <w:t xml:space="preserve">    2、</w:t>
      </w:r>
      <w:r>
        <w:rPr>
          <w:rFonts w:hint="eastAsia" w:ascii="宋体" w:hAnsi="宋体" w:eastAsia="宋体" w:cs="宋体"/>
          <w:sz w:val="24"/>
          <w:u w:val="single"/>
        </w:rPr>
        <w:t>唱标</w:t>
      </w:r>
      <w:r>
        <w:rPr>
          <w:rFonts w:hint="eastAsia" w:ascii="宋体" w:hAnsi="宋体" w:eastAsia="宋体" w:cs="宋体"/>
          <w:bCs/>
          <w:sz w:val="24"/>
          <w:u w:val="single"/>
        </w:rPr>
        <w:t>信封</w:t>
      </w:r>
      <w:r>
        <w:rPr>
          <w:rFonts w:hint="eastAsia" w:ascii="宋体" w:hAnsi="宋体" w:eastAsia="宋体" w:cs="宋体"/>
          <w:sz w:val="24"/>
          <w:u w:val="single"/>
        </w:rPr>
        <w:t>另单独分装，按以下顺序装订：</w:t>
      </w:r>
    </w:p>
    <w:p>
      <w:pPr>
        <w:spacing w:line="360" w:lineRule="auto"/>
        <w:rPr>
          <w:rFonts w:hint="eastAsia" w:ascii="宋体" w:hAnsi="宋体" w:eastAsia="宋体" w:cs="宋体"/>
          <w:sz w:val="24"/>
        </w:rPr>
      </w:pPr>
      <w:r>
        <w:rPr>
          <w:rFonts w:hint="eastAsia" w:ascii="宋体" w:hAnsi="宋体" w:eastAsia="宋体" w:cs="宋体"/>
          <w:sz w:val="24"/>
        </w:rPr>
        <w:t xml:space="preserve">    2.1</w:t>
      </w:r>
      <w:r>
        <w:rPr>
          <w:rFonts w:hint="eastAsia" w:ascii="宋体" w:hAnsi="宋体" w:eastAsia="宋体" w:cs="宋体"/>
          <w:sz w:val="24"/>
          <w:u w:val="single"/>
        </w:rPr>
        <w:t>磋商报价一览表</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pStyle w:val="6"/>
        <w:tabs>
          <w:tab w:val="left" w:pos="1260"/>
        </w:tabs>
        <w:spacing w:line="360" w:lineRule="auto"/>
        <w:jc w:val="center"/>
        <w:rPr>
          <w:rFonts w:hint="eastAsia" w:hAnsi="宋体" w:eastAsia="宋体" w:cs="宋体"/>
          <w:b/>
          <w:spacing w:val="100"/>
          <w:w w:val="110"/>
          <w:kern w:val="0"/>
          <w:sz w:val="36"/>
          <w:szCs w:val="36"/>
          <w:u w:val="single"/>
        </w:rPr>
      </w:pPr>
    </w:p>
    <w:p>
      <w:pPr>
        <w:pStyle w:val="6"/>
        <w:adjustRightInd w:val="0"/>
        <w:snapToGrid w:val="0"/>
        <w:spacing w:line="360" w:lineRule="auto"/>
        <w:jc w:val="center"/>
        <w:rPr>
          <w:rFonts w:ascii="仿宋" w:hAnsi="仿宋" w:eastAsia="仿宋" w:cs="仿宋"/>
          <w:b/>
          <w:kern w:val="0"/>
          <w:sz w:val="84"/>
          <w:szCs w:val="84"/>
        </w:rPr>
      </w:pPr>
      <w:r>
        <w:rPr>
          <w:rFonts w:hint="eastAsia" w:ascii="仿宋" w:hAnsi="仿宋" w:eastAsia="仿宋" w:cs="仿宋"/>
          <w:b/>
          <w:kern w:val="0"/>
          <w:sz w:val="72"/>
          <w:szCs w:val="72"/>
        </w:rPr>
        <w:t>投</w:t>
      </w:r>
      <w:r>
        <w:rPr>
          <w:rFonts w:ascii="仿宋" w:hAnsi="仿宋" w:eastAsia="仿宋" w:cs="仿宋"/>
          <w:b/>
          <w:kern w:val="0"/>
          <w:sz w:val="72"/>
          <w:szCs w:val="72"/>
        </w:rPr>
        <w:t xml:space="preserve"> </w:t>
      </w:r>
      <w:r>
        <w:rPr>
          <w:rFonts w:hint="eastAsia" w:ascii="仿宋" w:hAnsi="仿宋" w:eastAsia="仿宋" w:cs="仿宋"/>
          <w:b/>
          <w:kern w:val="0"/>
          <w:sz w:val="72"/>
          <w:szCs w:val="72"/>
        </w:rPr>
        <w:t>标</w:t>
      </w:r>
      <w:r>
        <w:rPr>
          <w:rFonts w:ascii="仿宋" w:hAnsi="仿宋" w:eastAsia="仿宋" w:cs="仿宋"/>
          <w:b/>
          <w:kern w:val="0"/>
          <w:sz w:val="72"/>
          <w:szCs w:val="72"/>
        </w:rPr>
        <w:t xml:space="preserve"> </w:t>
      </w:r>
      <w:r>
        <w:rPr>
          <w:rFonts w:hint="eastAsia" w:ascii="仿宋" w:hAnsi="仿宋" w:eastAsia="仿宋" w:cs="仿宋"/>
          <w:b/>
          <w:kern w:val="0"/>
          <w:sz w:val="72"/>
          <w:szCs w:val="72"/>
        </w:rPr>
        <w:t>文</w:t>
      </w:r>
      <w:r>
        <w:rPr>
          <w:rFonts w:ascii="仿宋" w:hAnsi="仿宋" w:eastAsia="仿宋" w:cs="仿宋"/>
          <w:b/>
          <w:kern w:val="0"/>
          <w:sz w:val="72"/>
          <w:szCs w:val="72"/>
        </w:rPr>
        <w:t xml:space="preserve"> </w:t>
      </w:r>
      <w:r>
        <w:rPr>
          <w:rFonts w:hint="eastAsia" w:ascii="仿宋" w:hAnsi="仿宋" w:eastAsia="仿宋" w:cs="仿宋"/>
          <w:b/>
          <w:kern w:val="0"/>
          <w:sz w:val="72"/>
          <w:szCs w:val="72"/>
        </w:rPr>
        <w:t>件</w:t>
      </w:r>
    </w:p>
    <w:p>
      <w:pPr>
        <w:spacing w:line="500" w:lineRule="exact"/>
        <w:jc w:val="center"/>
        <w:rPr>
          <w:rFonts w:ascii="仿宋" w:hAnsi="仿宋" w:eastAsia="仿宋" w:cs="仿宋"/>
          <w:bCs/>
          <w:color w:val="0000FF"/>
          <w:sz w:val="28"/>
          <w:szCs w:val="28"/>
        </w:rPr>
      </w:pPr>
    </w:p>
    <w:p>
      <w:pPr>
        <w:pStyle w:val="6"/>
        <w:adjustRightInd w:val="0"/>
        <w:snapToGrid w:val="0"/>
        <w:spacing w:line="440" w:lineRule="exact"/>
        <w:jc w:val="center"/>
        <w:rPr>
          <w:rFonts w:ascii="仿宋" w:hAnsi="仿宋" w:eastAsia="仿宋" w:cs="仿宋"/>
          <w:b/>
          <w:kern w:val="0"/>
          <w:sz w:val="24"/>
          <w:szCs w:val="24"/>
        </w:rPr>
      </w:pPr>
      <w:r>
        <w:rPr>
          <w:rFonts w:hint="eastAsia" w:ascii="仿宋" w:hAnsi="仿宋" w:eastAsia="仿宋" w:cs="仿宋"/>
          <w:b/>
          <w:sz w:val="28"/>
          <w:szCs w:val="28"/>
        </w:rPr>
        <w:t>（惠州市中医医院后勤服务项目院内招标）</w:t>
      </w:r>
    </w:p>
    <w:p>
      <w:pPr>
        <w:pStyle w:val="6"/>
        <w:tabs>
          <w:tab w:val="left" w:pos="1260"/>
        </w:tabs>
        <w:spacing w:line="360" w:lineRule="auto"/>
        <w:jc w:val="center"/>
        <w:rPr>
          <w:rFonts w:hint="eastAsia" w:hAnsi="宋体" w:eastAsia="宋体" w:cs="宋体"/>
          <w:b/>
          <w:spacing w:val="100"/>
          <w:w w:val="110"/>
          <w:kern w:val="0"/>
          <w:sz w:val="30"/>
          <w:szCs w:val="30"/>
        </w:rPr>
      </w:pPr>
    </w:p>
    <w:p>
      <w:pPr>
        <w:pStyle w:val="6"/>
        <w:tabs>
          <w:tab w:val="left" w:pos="1260"/>
        </w:tabs>
        <w:spacing w:line="360" w:lineRule="auto"/>
        <w:jc w:val="center"/>
        <w:rPr>
          <w:rFonts w:hint="eastAsia" w:hAnsi="宋体" w:eastAsia="宋体" w:cs="宋体"/>
          <w:b/>
          <w:spacing w:val="100"/>
          <w:w w:val="110"/>
          <w:kern w:val="0"/>
          <w:sz w:val="30"/>
          <w:szCs w:val="30"/>
        </w:rPr>
      </w:pPr>
    </w:p>
    <w:p>
      <w:pPr>
        <w:pStyle w:val="6"/>
        <w:tabs>
          <w:tab w:val="left" w:pos="1260"/>
        </w:tabs>
        <w:spacing w:line="360" w:lineRule="auto"/>
        <w:jc w:val="center"/>
        <w:rPr>
          <w:rFonts w:hint="eastAsia" w:hAnsi="宋体" w:eastAsia="宋体" w:cs="宋体"/>
          <w:b/>
          <w:spacing w:val="100"/>
          <w:w w:val="110"/>
          <w:kern w:val="0"/>
          <w:sz w:val="30"/>
          <w:szCs w:val="30"/>
        </w:rPr>
      </w:pPr>
    </w:p>
    <w:p>
      <w:pPr>
        <w:pStyle w:val="6"/>
        <w:tabs>
          <w:tab w:val="left" w:pos="1260"/>
        </w:tabs>
        <w:spacing w:line="360" w:lineRule="auto"/>
        <w:jc w:val="center"/>
        <w:rPr>
          <w:rFonts w:hint="eastAsia" w:hAnsi="宋体" w:eastAsia="宋体" w:cs="宋体"/>
          <w:b/>
          <w:spacing w:val="100"/>
          <w:w w:val="110"/>
          <w:sz w:val="30"/>
          <w:szCs w:val="30"/>
        </w:rPr>
      </w:pPr>
      <w:bookmarkStart w:id="44" w:name="_Toc27588_WPSOffice_Level1"/>
      <w:r>
        <w:rPr>
          <w:rFonts w:hint="eastAsia" w:hAnsi="宋体" w:eastAsia="宋体" w:cs="宋体"/>
          <w:b/>
          <w:spacing w:val="100"/>
          <w:w w:val="110"/>
          <w:kern w:val="0"/>
          <w:sz w:val="30"/>
          <w:szCs w:val="30"/>
        </w:rPr>
        <w:t>磋商响应文件</w:t>
      </w:r>
      <w:bookmarkEnd w:id="44"/>
    </w:p>
    <w:p>
      <w:pPr>
        <w:pStyle w:val="6"/>
        <w:spacing w:line="360" w:lineRule="auto"/>
        <w:jc w:val="center"/>
        <w:rPr>
          <w:rFonts w:hint="eastAsia" w:hAnsi="宋体" w:eastAsia="宋体" w:cs="宋体"/>
          <w:b/>
          <w:sz w:val="30"/>
          <w:szCs w:val="30"/>
        </w:rPr>
      </w:pPr>
      <w:bookmarkStart w:id="45" w:name="_Toc10972_WPSOffice_Level1"/>
      <w:r>
        <w:rPr>
          <w:rFonts w:hint="eastAsia" w:hAnsi="宋体" w:eastAsia="宋体" w:cs="宋体"/>
          <w:b/>
          <w:sz w:val="30"/>
          <w:szCs w:val="30"/>
        </w:rPr>
        <w:t>（正本/副本）</w:t>
      </w:r>
      <w:bookmarkEnd w:id="45"/>
    </w:p>
    <w:p>
      <w:pPr>
        <w:pStyle w:val="6"/>
        <w:spacing w:line="360" w:lineRule="auto"/>
        <w:jc w:val="center"/>
        <w:rPr>
          <w:rFonts w:hint="eastAsia" w:hAnsi="宋体" w:eastAsia="宋体" w:cs="宋体"/>
          <w:b/>
          <w:sz w:val="24"/>
          <w:szCs w:val="24"/>
        </w:rPr>
      </w:pPr>
    </w:p>
    <w:p>
      <w:pPr>
        <w:pStyle w:val="6"/>
        <w:spacing w:line="360" w:lineRule="auto"/>
        <w:jc w:val="center"/>
        <w:rPr>
          <w:rFonts w:hint="eastAsia" w:hAnsi="宋体" w:eastAsia="宋体" w:cs="宋体"/>
          <w:b/>
          <w:sz w:val="24"/>
          <w:szCs w:val="24"/>
        </w:rPr>
      </w:pPr>
    </w:p>
    <w:p>
      <w:pPr>
        <w:pStyle w:val="6"/>
        <w:spacing w:line="360" w:lineRule="auto"/>
        <w:jc w:val="center"/>
        <w:rPr>
          <w:rFonts w:hint="eastAsia" w:hAnsi="宋体" w:eastAsia="宋体" w:cs="宋体"/>
          <w:b/>
          <w:sz w:val="24"/>
          <w:szCs w:val="24"/>
        </w:rPr>
      </w:pPr>
    </w:p>
    <w:p>
      <w:pPr>
        <w:pStyle w:val="6"/>
        <w:spacing w:line="360" w:lineRule="auto"/>
        <w:jc w:val="center"/>
        <w:rPr>
          <w:rFonts w:hint="eastAsia" w:hAnsi="宋体" w:eastAsia="宋体" w:cs="宋体"/>
          <w:b/>
          <w:sz w:val="24"/>
          <w:szCs w:val="24"/>
        </w:rPr>
      </w:pPr>
    </w:p>
    <w:p>
      <w:pPr>
        <w:pStyle w:val="6"/>
        <w:spacing w:line="360" w:lineRule="auto"/>
        <w:jc w:val="center"/>
        <w:rPr>
          <w:rFonts w:hint="eastAsia" w:hAnsi="宋体" w:eastAsia="宋体" w:cs="宋体"/>
          <w:b/>
          <w:sz w:val="24"/>
          <w:szCs w:val="24"/>
        </w:rPr>
      </w:pPr>
    </w:p>
    <w:p>
      <w:pPr>
        <w:pStyle w:val="6"/>
        <w:spacing w:line="360" w:lineRule="auto"/>
        <w:ind w:firstLine="2726" w:firstLineChars="1136"/>
        <w:rPr>
          <w:rFonts w:hint="eastAsia" w:hAnsi="宋体" w:eastAsia="宋体" w:cs="宋体"/>
          <w:b/>
          <w:sz w:val="24"/>
          <w:szCs w:val="24"/>
        </w:rPr>
      </w:pPr>
    </w:p>
    <w:p>
      <w:pPr>
        <w:pStyle w:val="6"/>
        <w:spacing w:line="360" w:lineRule="auto"/>
        <w:ind w:firstLine="2464" w:firstLineChars="1027"/>
        <w:rPr>
          <w:rFonts w:hint="eastAsia" w:hAnsi="宋体" w:eastAsia="宋体" w:cs="宋体"/>
          <w:b/>
          <w:sz w:val="24"/>
          <w:szCs w:val="24"/>
          <w:u w:val="single"/>
        </w:rPr>
      </w:pPr>
      <w:r>
        <w:rPr>
          <w:rFonts w:hint="eastAsia" w:hAnsi="宋体" w:eastAsia="宋体" w:cs="宋体"/>
          <w:b/>
          <w:sz w:val="24"/>
          <w:szCs w:val="24"/>
        </w:rPr>
        <w:t>采购项目编号：</w:t>
      </w:r>
      <w:r>
        <w:rPr>
          <w:rFonts w:hint="eastAsia" w:hAnsi="宋体" w:eastAsia="宋体" w:cs="宋体"/>
          <w:b/>
          <w:sz w:val="24"/>
          <w:szCs w:val="24"/>
          <w:u w:val="single"/>
        </w:rPr>
        <w:t xml:space="preserve">                      </w:t>
      </w:r>
    </w:p>
    <w:p>
      <w:pPr>
        <w:pStyle w:val="5"/>
        <w:spacing w:line="360" w:lineRule="auto"/>
        <w:ind w:firstLine="2472" w:firstLineChars="1030"/>
        <w:rPr>
          <w:rFonts w:hint="eastAsia" w:ascii="宋体" w:hAnsi="宋体" w:eastAsia="宋体" w:cs="宋体"/>
          <w:b/>
          <w:sz w:val="24"/>
          <w:szCs w:val="24"/>
          <w:u w:val="single"/>
        </w:rPr>
      </w:pPr>
      <w:r>
        <w:rPr>
          <w:rFonts w:hint="eastAsia" w:ascii="宋体" w:hAnsi="宋体" w:eastAsia="宋体" w:cs="宋体"/>
          <w:b/>
          <w:sz w:val="24"/>
          <w:szCs w:val="24"/>
        </w:rPr>
        <w:t>采购项目名称：</w:t>
      </w:r>
      <w:r>
        <w:rPr>
          <w:rFonts w:hint="eastAsia" w:ascii="宋体" w:hAnsi="宋体" w:eastAsia="宋体" w:cs="宋体"/>
          <w:b/>
          <w:sz w:val="24"/>
          <w:szCs w:val="24"/>
          <w:u w:val="single"/>
        </w:rPr>
        <w:t xml:space="preserve">                      </w:t>
      </w:r>
    </w:p>
    <w:p>
      <w:pPr>
        <w:pStyle w:val="6"/>
        <w:spacing w:line="360" w:lineRule="auto"/>
        <w:ind w:firstLine="720" w:firstLineChars="300"/>
        <w:rPr>
          <w:rFonts w:hint="eastAsia" w:hAnsi="宋体" w:eastAsia="宋体" w:cs="宋体"/>
          <w:b/>
          <w:sz w:val="24"/>
          <w:szCs w:val="24"/>
        </w:rPr>
      </w:pPr>
    </w:p>
    <w:p>
      <w:pPr>
        <w:pStyle w:val="6"/>
        <w:spacing w:line="360" w:lineRule="auto"/>
        <w:ind w:firstLine="720" w:firstLineChars="300"/>
        <w:rPr>
          <w:rFonts w:hint="eastAsia" w:hAnsi="宋体" w:eastAsia="宋体" w:cs="宋体"/>
          <w:b/>
          <w:sz w:val="24"/>
          <w:szCs w:val="24"/>
        </w:rPr>
      </w:pPr>
    </w:p>
    <w:p>
      <w:pPr>
        <w:pStyle w:val="6"/>
        <w:spacing w:line="360" w:lineRule="auto"/>
        <w:ind w:firstLine="720" w:firstLineChars="300"/>
        <w:rPr>
          <w:rFonts w:hint="eastAsia" w:hAnsi="宋体" w:eastAsia="宋体" w:cs="宋体"/>
          <w:b/>
          <w:sz w:val="24"/>
          <w:szCs w:val="24"/>
        </w:rPr>
      </w:pPr>
    </w:p>
    <w:p>
      <w:pPr>
        <w:pStyle w:val="6"/>
        <w:spacing w:line="360" w:lineRule="auto"/>
        <w:ind w:firstLine="720" w:firstLineChars="300"/>
        <w:rPr>
          <w:rFonts w:hint="eastAsia" w:hAnsi="宋体" w:eastAsia="宋体" w:cs="宋体"/>
          <w:b/>
          <w:sz w:val="24"/>
          <w:szCs w:val="24"/>
        </w:rPr>
      </w:pPr>
    </w:p>
    <w:p>
      <w:pPr>
        <w:pStyle w:val="6"/>
        <w:spacing w:line="360" w:lineRule="auto"/>
        <w:rPr>
          <w:rFonts w:hint="eastAsia" w:hAnsi="宋体" w:eastAsia="宋体" w:cs="宋体"/>
          <w:b/>
          <w:sz w:val="24"/>
          <w:szCs w:val="24"/>
        </w:rPr>
      </w:pPr>
    </w:p>
    <w:p>
      <w:pPr>
        <w:pStyle w:val="6"/>
        <w:spacing w:line="360" w:lineRule="auto"/>
        <w:ind w:firstLine="720" w:firstLineChars="300"/>
        <w:rPr>
          <w:rFonts w:hint="eastAsia" w:hAnsi="宋体" w:eastAsia="宋体" w:cs="宋体"/>
          <w:b/>
          <w:sz w:val="24"/>
          <w:szCs w:val="24"/>
        </w:rPr>
      </w:pPr>
    </w:p>
    <w:p>
      <w:pPr>
        <w:pStyle w:val="6"/>
        <w:spacing w:line="360" w:lineRule="auto"/>
        <w:ind w:firstLine="2661" w:firstLineChars="1109"/>
        <w:rPr>
          <w:rFonts w:hint="eastAsia" w:hAnsi="宋体" w:eastAsia="宋体" w:cs="宋体"/>
          <w:b/>
          <w:sz w:val="24"/>
          <w:szCs w:val="24"/>
          <w:u w:val="single"/>
        </w:rPr>
      </w:pPr>
      <w:r>
        <w:rPr>
          <w:rFonts w:hint="eastAsia" w:hAnsi="宋体" w:eastAsia="宋体" w:cs="宋体"/>
          <w:b/>
          <w:sz w:val="24"/>
          <w:szCs w:val="24"/>
        </w:rPr>
        <w:t>响应供应商名称：</w:t>
      </w:r>
      <w:r>
        <w:rPr>
          <w:rFonts w:hint="eastAsia" w:hAnsi="宋体" w:eastAsia="宋体" w:cs="宋体"/>
          <w:b/>
          <w:sz w:val="24"/>
          <w:szCs w:val="24"/>
          <w:u w:val="single"/>
        </w:rPr>
        <w:t xml:space="preserve">                </w:t>
      </w:r>
    </w:p>
    <w:p>
      <w:pPr>
        <w:autoSpaceDE w:val="0"/>
        <w:autoSpaceDN w:val="0"/>
        <w:spacing w:line="360" w:lineRule="auto"/>
        <w:ind w:firstLine="2661" w:firstLineChars="1109"/>
        <w:rPr>
          <w:rFonts w:hint="eastAsia" w:ascii="宋体" w:hAnsi="宋体" w:eastAsia="宋体" w:cs="宋体"/>
          <w:b/>
          <w:sz w:val="24"/>
          <w:u w:val="single"/>
        </w:rPr>
      </w:pPr>
      <w:r>
        <w:rPr>
          <w:rFonts w:hint="eastAsia" w:ascii="宋体" w:hAnsi="宋体" w:eastAsia="宋体" w:cs="宋体"/>
          <w:b/>
          <w:sz w:val="24"/>
        </w:rPr>
        <w:t>日期：</w:t>
      </w:r>
      <w:r>
        <w:rPr>
          <w:rFonts w:hint="eastAsia" w:ascii="宋体" w:hAnsi="宋体" w:eastAsia="宋体" w:cs="宋体"/>
          <w:b/>
          <w:sz w:val="24"/>
          <w:u w:val="single"/>
        </w:rPr>
        <w:t xml:space="preserve">     </w:t>
      </w:r>
      <w:r>
        <w:rPr>
          <w:rFonts w:hint="eastAsia" w:ascii="宋体" w:hAnsi="宋体" w:eastAsia="宋体" w:cs="宋体"/>
          <w:b/>
          <w:sz w:val="24"/>
        </w:rPr>
        <w:t>年</w:t>
      </w:r>
      <w:r>
        <w:rPr>
          <w:rFonts w:hint="eastAsia" w:ascii="宋体" w:hAnsi="宋体" w:eastAsia="宋体" w:cs="宋体"/>
          <w:b/>
          <w:sz w:val="24"/>
          <w:u w:val="single"/>
        </w:rPr>
        <w:t xml:space="preserve">      </w:t>
      </w:r>
      <w:r>
        <w:rPr>
          <w:rFonts w:hint="eastAsia" w:ascii="宋体" w:hAnsi="宋体" w:eastAsia="宋体" w:cs="宋体"/>
          <w:b/>
          <w:sz w:val="24"/>
        </w:rPr>
        <w:t>月</w:t>
      </w:r>
      <w:r>
        <w:rPr>
          <w:rFonts w:hint="eastAsia" w:ascii="宋体" w:hAnsi="宋体" w:eastAsia="宋体" w:cs="宋体"/>
          <w:b/>
          <w:sz w:val="24"/>
          <w:u w:val="single"/>
        </w:rPr>
        <w:t xml:space="preserve">      </w:t>
      </w:r>
      <w:r>
        <w:rPr>
          <w:rFonts w:hint="eastAsia" w:ascii="宋体" w:hAnsi="宋体" w:eastAsia="宋体" w:cs="宋体"/>
          <w:b/>
          <w:sz w:val="24"/>
        </w:rPr>
        <w:t>日</w:t>
      </w:r>
    </w:p>
    <w:p>
      <w:pPr>
        <w:widowControl/>
        <w:spacing w:line="360" w:lineRule="auto"/>
        <w:jc w:val="left"/>
        <w:rPr>
          <w:rFonts w:hint="eastAsia" w:ascii="宋体" w:hAnsi="宋体" w:eastAsia="宋体" w:cs="宋体"/>
          <w:sz w:val="24"/>
        </w:rPr>
        <w:sectPr>
          <w:footerReference r:id="rId10" w:type="default"/>
          <w:pgSz w:w="11907" w:h="16840"/>
          <w:pgMar w:top="1304" w:right="1474" w:bottom="1304" w:left="1474" w:header="680" w:footer="737" w:gutter="0"/>
          <w:pgNumType w:start="1"/>
          <w:cols w:space="720" w:num="1"/>
          <w:docGrid w:type="linesAndChars" w:linePitch="312" w:charSpace="0"/>
        </w:sectPr>
      </w:pPr>
    </w:p>
    <w:p>
      <w:pPr>
        <w:pageBreakBefore/>
        <w:spacing w:line="360" w:lineRule="auto"/>
        <w:jc w:val="center"/>
        <w:rPr>
          <w:rFonts w:hint="eastAsia" w:ascii="宋体" w:hAnsi="宋体" w:eastAsia="宋体" w:cs="宋体"/>
          <w:b/>
          <w:sz w:val="24"/>
        </w:rPr>
      </w:pPr>
      <w:bookmarkStart w:id="46" w:name="_Toc2857_WPSOffice_Level1"/>
      <w:r>
        <w:rPr>
          <w:rFonts w:hint="eastAsia" w:ascii="宋体" w:hAnsi="宋体" w:eastAsia="宋体" w:cs="宋体"/>
          <w:b/>
          <w:sz w:val="24"/>
        </w:rPr>
        <w:t>一、自查表</w:t>
      </w:r>
      <w:bookmarkEnd w:id="46"/>
    </w:p>
    <w:tbl>
      <w:tblPr>
        <w:tblStyle w:val="14"/>
        <w:tblW w:w="9639" w:type="dxa"/>
        <w:jc w:val="center"/>
        <w:tblInd w:w="0" w:type="dxa"/>
        <w:tblLayout w:type="fixed"/>
        <w:tblCellMar>
          <w:top w:w="0" w:type="dxa"/>
          <w:left w:w="0" w:type="dxa"/>
          <w:bottom w:w="0" w:type="dxa"/>
          <w:right w:w="0" w:type="dxa"/>
        </w:tblCellMar>
      </w:tblPr>
      <w:tblGrid>
        <w:gridCol w:w="555"/>
        <w:gridCol w:w="5753"/>
        <w:gridCol w:w="1391"/>
        <w:gridCol w:w="1940"/>
      </w:tblGrid>
      <w:tr>
        <w:tblPrEx>
          <w:tblLayout w:type="fixed"/>
          <w:tblCellMar>
            <w:top w:w="0" w:type="dxa"/>
            <w:left w:w="0" w:type="dxa"/>
            <w:bottom w:w="0" w:type="dxa"/>
            <w:right w:w="0" w:type="dxa"/>
          </w:tblCellMar>
        </w:tblPrEx>
        <w:trPr>
          <w:trHeight w:val="312" w:hRule="atLeast"/>
          <w:jc w:val="center"/>
        </w:trPr>
        <w:tc>
          <w:tcPr>
            <w:tcW w:w="9639" w:type="dxa"/>
            <w:gridSpan w:val="4"/>
            <w:tcBorders>
              <w:top w:val="nil"/>
              <w:left w:val="nil"/>
              <w:bottom w:val="single" w:color="auto" w:sz="4" w:space="0"/>
              <w:right w:val="nil"/>
            </w:tcBorders>
            <w:noWrap w:val="0"/>
            <w:vAlign w:val="center"/>
          </w:tcPr>
          <w:p>
            <w:pPr>
              <w:spacing w:line="360" w:lineRule="auto"/>
              <w:jc w:val="left"/>
              <w:rPr>
                <w:rFonts w:hint="eastAsia" w:ascii="宋体" w:hAnsi="宋体" w:eastAsia="宋体" w:cs="宋体"/>
                <w:b/>
                <w:bCs/>
                <w:sz w:val="24"/>
              </w:rPr>
            </w:pPr>
            <w:bookmarkStart w:id="47" w:name="OLE_LINK4"/>
            <w:bookmarkStart w:id="48" w:name="_Hlk192477851"/>
            <w:bookmarkStart w:id="49" w:name="_Toc202251074"/>
            <w:bookmarkStart w:id="50" w:name="_Toc202251699"/>
            <w:bookmarkStart w:id="51" w:name="_Toc202252033"/>
            <w:bookmarkStart w:id="52" w:name="_Toc202254104"/>
            <w:bookmarkStart w:id="53" w:name="_Toc202816995"/>
            <w:bookmarkStart w:id="54" w:name="OLE_LINK3"/>
            <w:bookmarkStart w:id="55" w:name="_Toc202819877"/>
            <w:bookmarkStart w:id="56" w:name="_Toc202820350"/>
            <w:r>
              <w:rPr>
                <w:rFonts w:hint="eastAsia" w:ascii="宋体" w:hAnsi="宋体" w:eastAsia="宋体" w:cs="宋体"/>
                <w:b/>
                <w:bCs/>
                <w:szCs w:val="21"/>
              </w:rPr>
              <w:t>1.1资格性自查表</w:t>
            </w:r>
          </w:p>
        </w:tc>
      </w:tr>
      <w:tr>
        <w:tblPrEx>
          <w:tblLayout w:type="fixed"/>
          <w:tblCellMar>
            <w:top w:w="0" w:type="dxa"/>
            <w:left w:w="0" w:type="dxa"/>
            <w:bottom w:w="0" w:type="dxa"/>
            <w:right w:w="0" w:type="dxa"/>
          </w:tblCellMar>
        </w:tblPrEx>
        <w:trPr>
          <w:trHeight w:val="522"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20" w:lineRule="exact"/>
              <w:jc w:val="center"/>
              <w:rPr>
                <w:rFonts w:hint="eastAsia" w:ascii="宋体" w:hAnsi="宋体" w:eastAsia="宋体" w:cs="宋体"/>
                <w:b/>
                <w:szCs w:val="21"/>
              </w:rPr>
            </w:pPr>
            <w:bookmarkStart w:id="57" w:name="OLE_LINK5"/>
            <w:r>
              <w:rPr>
                <w:rFonts w:hint="eastAsia" w:ascii="宋体" w:hAnsi="宋体" w:eastAsia="宋体" w:cs="宋体"/>
                <w:b/>
                <w:szCs w:val="21"/>
              </w:rPr>
              <w:t>序号</w:t>
            </w:r>
          </w:p>
        </w:tc>
        <w:tc>
          <w:tcPr>
            <w:tcW w:w="575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20" w:lineRule="exact"/>
              <w:jc w:val="center"/>
              <w:rPr>
                <w:rFonts w:hint="eastAsia" w:ascii="宋体" w:hAnsi="宋体" w:eastAsia="宋体" w:cs="宋体"/>
                <w:b/>
                <w:bCs/>
                <w:szCs w:val="21"/>
              </w:rPr>
            </w:pPr>
            <w:r>
              <w:rPr>
                <w:rFonts w:hint="eastAsia" w:ascii="宋体" w:hAnsi="宋体" w:eastAsia="宋体" w:cs="宋体"/>
                <w:b/>
                <w:szCs w:val="21"/>
              </w:rPr>
              <w:t>磋商文件要求</w:t>
            </w:r>
          </w:p>
        </w:tc>
        <w:tc>
          <w:tcPr>
            <w:tcW w:w="1391" w:type="dxa"/>
            <w:tcBorders>
              <w:top w:val="single" w:color="auto" w:sz="4" w:space="0"/>
              <w:left w:val="nil"/>
              <w:bottom w:val="single" w:color="auto" w:sz="4" w:space="0"/>
              <w:right w:val="single" w:color="auto" w:sz="4" w:space="0"/>
            </w:tcBorders>
            <w:shd w:val="clear" w:color="auto" w:fill="D9D9D9"/>
            <w:noWrap w:val="0"/>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自查结论</w:t>
            </w:r>
          </w:p>
        </w:tc>
        <w:tc>
          <w:tcPr>
            <w:tcW w:w="1940" w:type="dxa"/>
            <w:tcBorders>
              <w:top w:val="single" w:color="auto" w:sz="4" w:space="0"/>
              <w:left w:val="single" w:color="auto" w:sz="4" w:space="0"/>
              <w:bottom w:val="single" w:color="000000" w:sz="4" w:space="0"/>
              <w:right w:val="single" w:color="auto" w:sz="4" w:space="0"/>
            </w:tcBorders>
            <w:shd w:val="clear" w:color="auto" w:fill="D9D9D9"/>
            <w:noWrap w:val="0"/>
            <w:vAlign w:val="center"/>
          </w:tcPr>
          <w:p>
            <w:pPr>
              <w:spacing w:line="320" w:lineRule="exact"/>
              <w:ind w:left="-171"/>
              <w:jc w:val="center"/>
              <w:rPr>
                <w:rFonts w:hint="eastAsia" w:ascii="宋体" w:hAnsi="宋体" w:eastAsia="宋体" w:cs="宋体"/>
                <w:b/>
                <w:szCs w:val="21"/>
              </w:rPr>
            </w:pPr>
            <w:r>
              <w:rPr>
                <w:rFonts w:hint="eastAsia" w:ascii="宋体" w:hAnsi="宋体" w:eastAsia="宋体" w:cs="宋体"/>
                <w:b/>
                <w:szCs w:val="21"/>
              </w:rPr>
              <w:t>证明资料</w:t>
            </w:r>
          </w:p>
        </w:tc>
      </w:tr>
      <w:tr>
        <w:tblPrEx>
          <w:tblLayout w:type="fixed"/>
          <w:tblCellMar>
            <w:top w:w="0" w:type="dxa"/>
            <w:left w:w="0" w:type="dxa"/>
            <w:bottom w:w="0" w:type="dxa"/>
            <w:right w:w="0" w:type="dxa"/>
          </w:tblCellMar>
        </w:tblPrEx>
        <w:trPr>
          <w:trHeight w:val="1125"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1</w:t>
            </w:r>
          </w:p>
        </w:tc>
        <w:tc>
          <w:tcPr>
            <w:tcW w:w="5753" w:type="dxa"/>
            <w:tcBorders>
              <w:top w:val="nil"/>
              <w:left w:val="nil"/>
              <w:bottom w:val="single" w:color="auto" w:sz="4" w:space="0"/>
              <w:right w:val="single" w:color="auto" w:sz="4" w:space="0"/>
            </w:tcBorders>
            <w:noWrap w:val="0"/>
            <w:vAlign w:val="center"/>
          </w:tcPr>
          <w:p>
            <w:pPr>
              <w:spacing w:line="320" w:lineRule="exact"/>
              <w:jc w:val="left"/>
              <w:rPr>
                <w:rFonts w:hint="eastAsia" w:ascii="宋体" w:hAnsi="宋体" w:eastAsia="宋体" w:cs="宋体"/>
                <w:szCs w:val="21"/>
              </w:rPr>
            </w:pPr>
            <w:r>
              <w:rPr>
                <w:rFonts w:hint="eastAsia" w:ascii="仿宋" w:hAnsi="仿宋" w:eastAsia="仿宋" w:cs="仿宋"/>
                <w:szCs w:val="21"/>
              </w:rPr>
              <w:t>投标</w:t>
            </w:r>
            <w:r>
              <w:rPr>
                <w:rFonts w:ascii="仿宋" w:hAnsi="仿宋" w:eastAsia="仿宋" w:cs="仿宋"/>
                <w:szCs w:val="21"/>
              </w:rPr>
              <w:t>/</w:t>
            </w:r>
            <w:r>
              <w:rPr>
                <w:rFonts w:hint="eastAsia" w:ascii="仿宋" w:hAnsi="仿宋" w:eastAsia="仿宋" w:cs="仿宋"/>
                <w:szCs w:val="21"/>
              </w:rPr>
              <w:t>响应函按对应格式文件填写、签署、盖章</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tr>
        <w:tblPrEx>
          <w:tblLayout w:type="fixed"/>
          <w:tblCellMar>
            <w:top w:w="0" w:type="dxa"/>
            <w:left w:w="0" w:type="dxa"/>
            <w:bottom w:w="0" w:type="dxa"/>
            <w:right w:w="0" w:type="dxa"/>
          </w:tblCellMar>
        </w:tblPrEx>
        <w:trPr>
          <w:trHeight w:val="1011"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2</w:t>
            </w:r>
          </w:p>
        </w:tc>
        <w:tc>
          <w:tcPr>
            <w:tcW w:w="5753" w:type="dxa"/>
            <w:tcBorders>
              <w:top w:val="nil"/>
              <w:left w:val="nil"/>
              <w:bottom w:val="single" w:color="auto" w:sz="4" w:space="0"/>
              <w:right w:val="single" w:color="auto" w:sz="4" w:space="0"/>
            </w:tcBorders>
            <w:noWrap w:val="0"/>
            <w:vAlign w:val="center"/>
          </w:tcPr>
          <w:p>
            <w:pPr>
              <w:ind w:left="40" w:leftChars="19"/>
              <w:jc w:val="center"/>
              <w:rPr>
                <w:rFonts w:hint="eastAsia" w:ascii="宋体" w:hAnsi="宋体" w:eastAsia="宋体" w:cs="宋体"/>
                <w:szCs w:val="21"/>
              </w:rPr>
            </w:pPr>
            <w:r>
              <w:rPr>
                <w:rFonts w:hint="eastAsia" w:ascii="仿宋" w:hAnsi="仿宋" w:eastAsia="仿宋" w:cs="仿宋"/>
                <w:szCs w:val="21"/>
              </w:rPr>
              <w:t>法定代表人</w:t>
            </w:r>
            <w:r>
              <w:rPr>
                <w:rFonts w:ascii="仿宋" w:hAnsi="仿宋" w:eastAsia="仿宋" w:cs="仿宋"/>
                <w:szCs w:val="21"/>
              </w:rPr>
              <w:t>/</w:t>
            </w:r>
            <w:r>
              <w:rPr>
                <w:rFonts w:hint="eastAsia" w:ascii="仿宋" w:hAnsi="仿宋" w:eastAsia="仿宋" w:cs="仿宋"/>
                <w:szCs w:val="21"/>
              </w:rPr>
              <w:t>负责人资格证明书及授权委托书按对应格式文件签署、盖章</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tr>
        <w:tblPrEx>
          <w:tblLayout w:type="fixed"/>
          <w:tblCellMar>
            <w:top w:w="0" w:type="dxa"/>
            <w:left w:w="0" w:type="dxa"/>
            <w:bottom w:w="0" w:type="dxa"/>
            <w:right w:w="0" w:type="dxa"/>
          </w:tblCellMar>
        </w:tblPrEx>
        <w:trPr>
          <w:trHeight w:val="1011"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5753" w:type="dxa"/>
            <w:tcBorders>
              <w:top w:val="nil"/>
              <w:left w:val="nil"/>
              <w:bottom w:val="single" w:color="auto" w:sz="4" w:space="0"/>
              <w:right w:val="single" w:color="auto" w:sz="4" w:space="0"/>
            </w:tcBorders>
            <w:noWrap w:val="0"/>
            <w:vAlign w:val="center"/>
          </w:tcPr>
          <w:p>
            <w:pPr>
              <w:spacing w:line="320" w:lineRule="exact"/>
              <w:jc w:val="left"/>
              <w:rPr>
                <w:rFonts w:hint="eastAsia" w:ascii="宋体" w:hAnsi="宋体" w:eastAsia="宋体" w:cs="宋体"/>
                <w:szCs w:val="21"/>
              </w:rPr>
            </w:pPr>
            <w:r>
              <w:rPr>
                <w:rFonts w:hint="eastAsia" w:ascii="宋体" w:hAnsi="宋体" w:eastAsia="宋体" w:cs="宋体"/>
                <w:szCs w:val="21"/>
              </w:rPr>
              <w:t>具有良好的商业信誉和履行合同所必需的设备和专业技术能力。</w:t>
            </w:r>
            <w:r>
              <w:rPr>
                <w:rFonts w:hint="eastAsia" w:ascii="仿宋" w:hAnsi="仿宋" w:eastAsia="仿宋" w:cs="仿宋"/>
                <w:szCs w:val="21"/>
              </w:rPr>
              <w:t>投标人必须是在中华人民共和国境内注册并合法运作的独立法人或负责人；具备相关资质，且在</w:t>
            </w:r>
            <w:r>
              <w:rPr>
                <w:rFonts w:hint="eastAsia" w:ascii="仿宋" w:hAnsi="仿宋" w:eastAsia="仿宋" w:cs="仿宋"/>
                <w:szCs w:val="21"/>
                <w:lang w:eastAsia="zh-CN"/>
              </w:rPr>
              <w:t>总务科</w:t>
            </w:r>
            <w:r>
              <w:rPr>
                <w:rFonts w:hint="eastAsia" w:ascii="仿宋" w:hAnsi="仿宋" w:eastAsia="仿宋" w:cs="仿宋"/>
                <w:szCs w:val="21"/>
              </w:rPr>
              <w:t>登记报名投标；并满足供应商资格条件。</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tr>
        <w:tblPrEx>
          <w:tblLayout w:type="fixed"/>
        </w:tblPrEx>
        <w:trPr>
          <w:trHeight w:val="802"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5753" w:type="dxa"/>
            <w:tcBorders>
              <w:top w:val="nil"/>
              <w:left w:val="nil"/>
              <w:bottom w:val="single" w:color="auto" w:sz="4" w:space="0"/>
              <w:right w:val="single" w:color="auto" w:sz="4" w:space="0"/>
            </w:tcBorders>
            <w:noWrap w:val="0"/>
            <w:vAlign w:val="center"/>
          </w:tcPr>
          <w:p>
            <w:pPr>
              <w:spacing w:line="320" w:lineRule="exact"/>
              <w:jc w:val="left"/>
              <w:rPr>
                <w:rFonts w:hint="eastAsia" w:ascii="宋体" w:hAnsi="宋体" w:eastAsia="宋体" w:cs="宋体"/>
                <w:bCs/>
                <w:szCs w:val="21"/>
              </w:rPr>
            </w:pPr>
            <w:r>
              <w:rPr>
                <w:rFonts w:hint="eastAsia" w:ascii="仿宋" w:hAnsi="仿宋" w:eastAsia="仿宋" w:cs="仿宋"/>
                <w:szCs w:val="21"/>
              </w:rPr>
              <w:t>按投标</w:t>
            </w:r>
            <w:r>
              <w:rPr>
                <w:rFonts w:ascii="仿宋" w:hAnsi="仿宋" w:eastAsia="仿宋" w:cs="仿宋"/>
                <w:szCs w:val="21"/>
              </w:rPr>
              <w:t>/</w:t>
            </w:r>
            <w:r>
              <w:rPr>
                <w:rFonts w:hint="eastAsia" w:ascii="仿宋" w:hAnsi="仿宋" w:eastAsia="仿宋" w:cs="仿宋"/>
                <w:szCs w:val="21"/>
              </w:rPr>
              <w:t>响应资料清单中规定提供“必须提交”的文件资料（诚信投标承诺函、近三年无违法违纪声明函）</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bookmarkEnd w:id="47"/>
      <w:bookmarkEnd w:id="48"/>
      <w:bookmarkEnd w:id="49"/>
      <w:bookmarkEnd w:id="50"/>
      <w:bookmarkEnd w:id="51"/>
      <w:bookmarkEnd w:id="52"/>
      <w:bookmarkEnd w:id="53"/>
      <w:bookmarkEnd w:id="54"/>
      <w:bookmarkEnd w:id="55"/>
      <w:bookmarkEnd w:id="56"/>
      <w:bookmarkEnd w:id="57"/>
    </w:tbl>
    <w:p>
      <w:pPr>
        <w:pStyle w:val="4"/>
        <w:spacing w:after="0" w:line="360" w:lineRule="auto"/>
        <w:ind w:firstLine="420" w:firstLineChars="200"/>
        <w:rPr>
          <w:rFonts w:hint="eastAsia" w:ascii="宋体" w:hAnsi="宋体" w:eastAsia="宋体" w:cs="宋体"/>
          <w:sz w:val="21"/>
          <w:szCs w:val="21"/>
        </w:rPr>
      </w:pPr>
    </w:p>
    <w:p>
      <w:pPr>
        <w:pStyle w:val="4"/>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注：供应商必须严格按照此表的评审内容的要求如实提供证明材料。未通过资格性审查的供应商，不进入符合性审查。对缺漏和不符合项将会直接导致无效磋商！在对应的□打“√”</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tbl>
      <w:tblPr>
        <w:tblStyle w:val="14"/>
        <w:tblW w:w="9639" w:type="dxa"/>
        <w:jc w:val="center"/>
        <w:tblInd w:w="0" w:type="dxa"/>
        <w:tblLayout w:type="fixed"/>
        <w:tblCellMar>
          <w:top w:w="0" w:type="dxa"/>
          <w:left w:w="0" w:type="dxa"/>
          <w:bottom w:w="0" w:type="dxa"/>
          <w:right w:w="0" w:type="dxa"/>
        </w:tblCellMar>
      </w:tblPr>
      <w:tblGrid>
        <w:gridCol w:w="555"/>
        <w:gridCol w:w="5753"/>
        <w:gridCol w:w="1391"/>
        <w:gridCol w:w="1940"/>
      </w:tblGrid>
      <w:tr>
        <w:tblPrEx>
          <w:tblLayout w:type="fixed"/>
          <w:tblCellMar>
            <w:top w:w="0" w:type="dxa"/>
            <w:left w:w="0" w:type="dxa"/>
            <w:bottom w:w="0" w:type="dxa"/>
            <w:right w:w="0" w:type="dxa"/>
          </w:tblCellMar>
        </w:tblPrEx>
        <w:trPr>
          <w:trHeight w:val="1103" w:hRule="atLeast"/>
          <w:jc w:val="center"/>
        </w:trPr>
        <w:tc>
          <w:tcPr>
            <w:tcW w:w="9639" w:type="dxa"/>
            <w:gridSpan w:val="4"/>
            <w:tcBorders>
              <w:top w:val="nil"/>
              <w:left w:val="nil"/>
              <w:bottom w:val="single" w:color="auto" w:sz="4" w:space="0"/>
              <w:right w:val="nil"/>
            </w:tcBorders>
            <w:noWrap w:val="0"/>
            <w:vAlign w:val="center"/>
          </w:tcPr>
          <w:p>
            <w:pPr>
              <w:spacing w:line="360" w:lineRule="auto"/>
              <w:jc w:val="left"/>
              <w:rPr>
                <w:rFonts w:hint="eastAsia" w:ascii="宋体" w:hAnsi="宋体" w:eastAsia="宋体" w:cs="宋体"/>
                <w:b/>
                <w:bCs/>
                <w:sz w:val="24"/>
              </w:rPr>
            </w:pPr>
            <w:r>
              <w:rPr>
                <w:rFonts w:hint="eastAsia" w:ascii="宋体" w:hAnsi="宋体" w:eastAsia="宋体" w:cs="宋体"/>
                <w:b/>
                <w:bCs/>
                <w:szCs w:val="21"/>
              </w:rPr>
              <w:t>1.2符合性自查表</w:t>
            </w:r>
          </w:p>
        </w:tc>
      </w:tr>
      <w:tr>
        <w:tblPrEx>
          <w:tblLayout w:type="fixed"/>
          <w:tblCellMar>
            <w:top w:w="0" w:type="dxa"/>
            <w:left w:w="0" w:type="dxa"/>
            <w:bottom w:w="0" w:type="dxa"/>
            <w:right w:w="0" w:type="dxa"/>
          </w:tblCellMar>
        </w:tblPrEx>
        <w:trPr>
          <w:trHeight w:val="522"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序号</w:t>
            </w:r>
          </w:p>
        </w:tc>
        <w:tc>
          <w:tcPr>
            <w:tcW w:w="575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20" w:lineRule="exact"/>
              <w:jc w:val="center"/>
              <w:rPr>
                <w:rFonts w:hint="eastAsia" w:ascii="宋体" w:hAnsi="宋体" w:eastAsia="宋体" w:cs="宋体"/>
                <w:b/>
                <w:bCs/>
                <w:szCs w:val="21"/>
              </w:rPr>
            </w:pPr>
            <w:r>
              <w:rPr>
                <w:rFonts w:hint="eastAsia" w:ascii="宋体" w:hAnsi="宋体" w:eastAsia="宋体" w:cs="宋体"/>
                <w:b/>
                <w:szCs w:val="21"/>
              </w:rPr>
              <w:t>磋商文件要求</w:t>
            </w:r>
          </w:p>
        </w:tc>
        <w:tc>
          <w:tcPr>
            <w:tcW w:w="1391" w:type="dxa"/>
            <w:tcBorders>
              <w:top w:val="single" w:color="auto" w:sz="4" w:space="0"/>
              <w:left w:val="nil"/>
              <w:bottom w:val="single" w:color="auto" w:sz="4" w:space="0"/>
              <w:right w:val="single" w:color="auto" w:sz="4" w:space="0"/>
            </w:tcBorders>
            <w:shd w:val="clear" w:color="auto" w:fill="D9D9D9"/>
            <w:noWrap w:val="0"/>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自查结论</w:t>
            </w:r>
          </w:p>
        </w:tc>
        <w:tc>
          <w:tcPr>
            <w:tcW w:w="1940" w:type="dxa"/>
            <w:tcBorders>
              <w:top w:val="single" w:color="auto" w:sz="4" w:space="0"/>
              <w:left w:val="single" w:color="auto" w:sz="4" w:space="0"/>
              <w:bottom w:val="single" w:color="000000" w:sz="4" w:space="0"/>
              <w:right w:val="single" w:color="auto" w:sz="4" w:space="0"/>
            </w:tcBorders>
            <w:shd w:val="clear" w:color="auto" w:fill="D9D9D9"/>
            <w:noWrap w:val="0"/>
            <w:vAlign w:val="center"/>
          </w:tcPr>
          <w:p>
            <w:pPr>
              <w:spacing w:line="320" w:lineRule="exact"/>
              <w:ind w:left="-171"/>
              <w:jc w:val="center"/>
              <w:rPr>
                <w:rFonts w:hint="eastAsia" w:ascii="宋体" w:hAnsi="宋体" w:eastAsia="宋体" w:cs="宋体"/>
                <w:b/>
                <w:szCs w:val="21"/>
              </w:rPr>
            </w:pPr>
            <w:r>
              <w:rPr>
                <w:rFonts w:hint="eastAsia" w:ascii="宋体" w:hAnsi="宋体" w:eastAsia="宋体" w:cs="宋体"/>
                <w:b/>
                <w:szCs w:val="21"/>
              </w:rPr>
              <w:t>证明资料</w:t>
            </w:r>
          </w:p>
        </w:tc>
      </w:tr>
      <w:tr>
        <w:tblPrEx>
          <w:tblLayout w:type="fixed"/>
          <w:tblCellMar>
            <w:top w:w="0" w:type="dxa"/>
            <w:left w:w="0" w:type="dxa"/>
            <w:bottom w:w="0" w:type="dxa"/>
            <w:right w:w="0" w:type="dxa"/>
          </w:tblCellMar>
        </w:tblPrEx>
        <w:trPr>
          <w:trHeight w:val="929"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5753" w:type="dxa"/>
            <w:tcBorders>
              <w:top w:val="nil"/>
              <w:left w:val="nil"/>
              <w:bottom w:val="single" w:color="auto" w:sz="4" w:space="0"/>
              <w:right w:val="single" w:color="auto" w:sz="4" w:space="0"/>
            </w:tcBorders>
            <w:noWrap w:val="0"/>
            <w:vAlign w:val="center"/>
          </w:tcPr>
          <w:p>
            <w:pPr>
              <w:tabs>
                <w:tab w:val="left" w:pos="612"/>
              </w:tabs>
              <w:rPr>
                <w:rFonts w:hint="eastAsia" w:ascii="宋体" w:hAnsi="宋体" w:eastAsia="宋体" w:cs="宋体"/>
                <w:sz w:val="18"/>
                <w:szCs w:val="18"/>
              </w:rPr>
            </w:pPr>
            <w:r>
              <w:rPr>
                <w:rFonts w:hint="eastAsia" w:ascii="宋体" w:hAnsi="宋体" w:eastAsia="宋体" w:cs="宋体"/>
                <w:szCs w:val="21"/>
              </w:rPr>
              <w:t>磋商函已提交并按对应格式文件填写、签署、盖章；</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tr>
        <w:tblPrEx>
          <w:tblLayout w:type="fixed"/>
          <w:tblCellMar>
            <w:top w:w="0" w:type="dxa"/>
            <w:left w:w="0" w:type="dxa"/>
            <w:bottom w:w="0" w:type="dxa"/>
            <w:right w:w="0" w:type="dxa"/>
          </w:tblCellMar>
        </w:tblPrEx>
        <w:trPr>
          <w:trHeight w:val="848"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5753" w:type="dxa"/>
            <w:tcBorders>
              <w:top w:val="nil"/>
              <w:left w:val="nil"/>
              <w:bottom w:val="single" w:color="auto" w:sz="4" w:space="0"/>
              <w:right w:val="single" w:color="auto" w:sz="4" w:space="0"/>
            </w:tcBorders>
            <w:noWrap w:val="0"/>
            <w:vAlign w:val="center"/>
          </w:tcPr>
          <w:p>
            <w:pPr>
              <w:pStyle w:val="3"/>
              <w:spacing w:line="360" w:lineRule="auto"/>
              <w:ind w:firstLine="0"/>
              <w:rPr>
                <w:rFonts w:hint="eastAsia" w:ascii="宋体" w:hAnsi="宋体" w:eastAsia="宋体" w:cs="宋体"/>
                <w:sz w:val="18"/>
                <w:szCs w:val="18"/>
              </w:rPr>
            </w:pPr>
            <w:r>
              <w:rPr>
                <w:rFonts w:hint="eastAsia" w:ascii="宋体" w:hAnsi="宋体" w:eastAsia="宋体" w:cs="宋体"/>
                <w:szCs w:val="21"/>
              </w:rPr>
              <w:t>实质性响应磋商文件中“★”号参数的技术要求</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tr>
        <w:tblPrEx>
          <w:tblLayout w:type="fixed"/>
          <w:tblCellMar>
            <w:top w:w="0" w:type="dxa"/>
            <w:left w:w="0" w:type="dxa"/>
            <w:bottom w:w="0" w:type="dxa"/>
            <w:right w:w="0" w:type="dxa"/>
          </w:tblCellMar>
        </w:tblPrEx>
        <w:trPr>
          <w:trHeight w:val="848"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5753" w:type="dxa"/>
            <w:tcBorders>
              <w:top w:val="nil"/>
              <w:left w:val="nil"/>
              <w:bottom w:val="single" w:color="auto" w:sz="4" w:space="0"/>
              <w:right w:val="single" w:color="auto" w:sz="4" w:space="0"/>
            </w:tcBorders>
            <w:noWrap w:val="0"/>
            <w:vAlign w:val="center"/>
          </w:tcPr>
          <w:p>
            <w:pPr>
              <w:pStyle w:val="3"/>
              <w:spacing w:line="360" w:lineRule="auto"/>
              <w:ind w:firstLine="0"/>
              <w:rPr>
                <w:rFonts w:hint="eastAsia" w:ascii="宋体" w:hAnsi="宋体" w:eastAsia="宋体" w:cs="宋体"/>
                <w:sz w:val="18"/>
                <w:szCs w:val="18"/>
              </w:rPr>
            </w:pPr>
            <w:r>
              <w:rPr>
                <w:rFonts w:hint="eastAsia" w:ascii="宋体" w:hAnsi="宋体" w:eastAsia="宋体" w:cs="宋体"/>
                <w:szCs w:val="21"/>
              </w:rPr>
              <w:t>实质性响应磋商文件中“★”号参数的商务要求</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tr>
        <w:tblPrEx>
          <w:tblLayout w:type="fixed"/>
        </w:tblPrEx>
        <w:trPr>
          <w:trHeight w:val="848"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5753" w:type="dxa"/>
            <w:tcBorders>
              <w:top w:val="nil"/>
              <w:left w:val="nil"/>
              <w:bottom w:val="single" w:color="auto" w:sz="4" w:space="0"/>
              <w:right w:val="single" w:color="auto" w:sz="4" w:space="0"/>
            </w:tcBorders>
            <w:noWrap w:val="0"/>
            <w:vAlign w:val="center"/>
          </w:tcPr>
          <w:p>
            <w:pPr>
              <w:ind w:left="315" w:hanging="315" w:hangingChars="150"/>
              <w:rPr>
                <w:rFonts w:hint="eastAsia" w:ascii="宋体" w:hAnsi="宋体" w:eastAsia="宋体" w:cs="宋体"/>
                <w:sz w:val="18"/>
                <w:szCs w:val="18"/>
              </w:rPr>
            </w:pPr>
            <w:r>
              <w:rPr>
                <w:rFonts w:hint="eastAsia" w:ascii="宋体" w:hAnsi="宋体" w:eastAsia="宋体" w:cs="宋体"/>
                <w:szCs w:val="21"/>
              </w:rPr>
              <w:t>磋商报价未超过最高限价的；</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tr>
        <w:tblPrEx>
          <w:tblLayout w:type="fixed"/>
          <w:tblCellMar>
            <w:top w:w="0" w:type="dxa"/>
            <w:left w:w="0" w:type="dxa"/>
            <w:bottom w:w="0" w:type="dxa"/>
            <w:right w:w="0" w:type="dxa"/>
          </w:tblCellMar>
        </w:tblPrEx>
        <w:trPr>
          <w:trHeight w:val="848"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5753" w:type="dxa"/>
            <w:tcBorders>
              <w:top w:val="nil"/>
              <w:left w:val="nil"/>
              <w:bottom w:val="single" w:color="auto" w:sz="4" w:space="0"/>
              <w:right w:val="single" w:color="auto" w:sz="4" w:space="0"/>
            </w:tcBorders>
            <w:noWrap w:val="0"/>
            <w:vAlign w:val="center"/>
          </w:tcPr>
          <w:p>
            <w:pPr>
              <w:rPr>
                <w:rFonts w:hint="eastAsia" w:ascii="宋体" w:hAnsi="宋体" w:eastAsia="宋体" w:cs="宋体"/>
                <w:sz w:val="18"/>
                <w:szCs w:val="18"/>
              </w:rPr>
            </w:pPr>
            <w:r>
              <w:rPr>
                <w:rFonts w:hint="eastAsia" w:ascii="宋体" w:hAnsi="宋体" w:eastAsia="宋体" w:cs="宋体"/>
                <w:szCs w:val="21"/>
              </w:rPr>
              <w:t>响应文件没有磋商文件中规定的其它无效投标条款的；</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tr>
        <w:tblPrEx>
          <w:tblLayout w:type="fixed"/>
          <w:tblCellMar>
            <w:top w:w="0" w:type="dxa"/>
            <w:left w:w="0" w:type="dxa"/>
            <w:bottom w:w="0" w:type="dxa"/>
            <w:right w:w="0" w:type="dxa"/>
          </w:tblCellMar>
        </w:tblPrEx>
        <w:trPr>
          <w:trHeight w:val="848" w:hRule="atLeast"/>
          <w:jc w:val="center"/>
        </w:trPr>
        <w:tc>
          <w:tcPr>
            <w:tcW w:w="555" w:type="dxa"/>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5753" w:type="dxa"/>
            <w:tcBorders>
              <w:top w:val="nil"/>
              <w:left w:val="nil"/>
              <w:bottom w:val="single" w:color="auto" w:sz="4" w:space="0"/>
              <w:right w:val="single" w:color="auto" w:sz="4" w:space="0"/>
            </w:tcBorders>
            <w:noWrap w:val="0"/>
            <w:vAlign w:val="center"/>
          </w:tcPr>
          <w:p>
            <w:pPr>
              <w:rPr>
                <w:rFonts w:hint="eastAsia" w:ascii="宋体" w:hAnsi="宋体" w:eastAsia="宋体" w:cs="宋体"/>
                <w:sz w:val="18"/>
                <w:szCs w:val="18"/>
              </w:rPr>
            </w:pPr>
            <w:r>
              <w:rPr>
                <w:rFonts w:hint="eastAsia" w:ascii="宋体" w:hAnsi="宋体" w:eastAsia="宋体" w:cs="宋体"/>
                <w:szCs w:val="21"/>
              </w:rPr>
              <w:t>按有关法律、法规、规章不属于磋商无效的。</w:t>
            </w:r>
          </w:p>
        </w:tc>
        <w:tc>
          <w:tcPr>
            <w:tcW w:w="1391" w:type="dxa"/>
            <w:tcBorders>
              <w:top w:val="nil"/>
              <w:left w:val="nil"/>
              <w:bottom w:val="single" w:color="auto" w:sz="4" w:space="0"/>
              <w:right w:val="single" w:color="auto" w:sz="4" w:space="0"/>
            </w:tcBorders>
            <w:noWrap w:val="0"/>
            <w:vAlign w:val="center"/>
          </w:tcPr>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□通过</w:t>
            </w:r>
          </w:p>
          <w:p>
            <w:pPr>
              <w:spacing w:line="320" w:lineRule="exact"/>
              <w:ind w:firstLine="210" w:firstLineChars="100"/>
              <w:jc w:val="left"/>
              <w:rPr>
                <w:rFonts w:hint="eastAsia" w:ascii="宋体" w:hAnsi="宋体" w:eastAsia="宋体" w:cs="宋体"/>
                <w:szCs w:val="21"/>
              </w:rPr>
            </w:pPr>
            <w:r>
              <w:rPr>
                <w:rFonts w:hint="eastAsia" w:ascii="宋体" w:hAnsi="宋体" w:eastAsia="宋体" w:cs="宋体"/>
                <w:szCs w:val="21"/>
              </w:rPr>
              <w:t>□不通过</w:t>
            </w:r>
          </w:p>
        </w:tc>
        <w:tc>
          <w:tcPr>
            <w:tcW w:w="1940" w:type="dxa"/>
            <w:tcBorders>
              <w:top w:val="nil"/>
              <w:left w:val="nil"/>
              <w:bottom w:val="single" w:color="auto" w:sz="4" w:space="0"/>
              <w:right w:val="single" w:color="auto" w:sz="4" w:space="0"/>
            </w:tcBorders>
            <w:noWrap w:val="0"/>
            <w:vAlign w:val="center"/>
          </w:tcPr>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见磋商/响应文件</w:t>
            </w:r>
          </w:p>
          <w:p>
            <w:pPr>
              <w:spacing w:line="320" w:lineRule="exact"/>
              <w:ind w:leftChars="-82" w:hanging="172" w:hangingChars="82"/>
              <w:jc w:val="center"/>
              <w:rPr>
                <w:rFonts w:hint="eastAsia" w:ascii="宋体" w:hAnsi="宋体" w:eastAsia="宋体" w:cs="宋体"/>
                <w:szCs w:val="21"/>
              </w:rPr>
            </w:pPr>
            <w:r>
              <w:rPr>
                <w:rFonts w:hint="eastAsia" w:ascii="宋体" w:hAnsi="宋体" w:eastAsia="宋体" w:cs="宋体"/>
                <w:szCs w:val="21"/>
              </w:rPr>
              <w:t>第（）页</w:t>
            </w:r>
          </w:p>
        </w:tc>
      </w:tr>
    </w:tbl>
    <w:p>
      <w:pPr>
        <w:pStyle w:val="4"/>
        <w:spacing w:after="0" w:line="400" w:lineRule="exact"/>
        <w:ind w:firstLine="420" w:firstLineChars="200"/>
        <w:rPr>
          <w:rFonts w:hint="eastAsia" w:ascii="宋体" w:hAnsi="宋体" w:eastAsia="宋体" w:cs="宋体"/>
          <w:sz w:val="21"/>
          <w:szCs w:val="21"/>
        </w:rPr>
      </w:pPr>
    </w:p>
    <w:p>
      <w:pPr>
        <w:pStyle w:val="4"/>
        <w:spacing w:after="0"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注：供应商必须严格按照此表的评审内容的要求如实提供证明材料。未通过符合性审查的供应商，不进入技术、商务和价格评审。对缺漏和不符合项将会直接导致无效磋商！在对应的□打“√”</w:t>
      </w: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4"/>
        <w:spacing w:line="360" w:lineRule="auto"/>
        <w:rPr>
          <w:rFonts w:hint="eastAsia" w:ascii="宋体" w:hAnsi="宋体" w:eastAsia="宋体" w:cs="宋体"/>
          <w:sz w:val="24"/>
        </w:rPr>
      </w:pPr>
    </w:p>
    <w:p>
      <w:pPr>
        <w:pStyle w:val="4"/>
        <w:spacing w:line="360" w:lineRule="auto"/>
        <w:rPr>
          <w:rFonts w:hint="eastAsia" w:ascii="宋体" w:hAnsi="宋体" w:eastAsia="宋体" w:cs="宋体"/>
          <w:sz w:val="24"/>
        </w:rPr>
      </w:pPr>
    </w:p>
    <w:p>
      <w:pPr>
        <w:pStyle w:val="4"/>
        <w:spacing w:line="360" w:lineRule="auto"/>
        <w:rPr>
          <w:rFonts w:hint="eastAsia" w:ascii="宋体" w:hAnsi="宋体" w:eastAsia="宋体" w:cs="宋体"/>
          <w:sz w:val="24"/>
        </w:rPr>
      </w:pPr>
    </w:p>
    <w:p>
      <w:pPr>
        <w:pStyle w:val="4"/>
        <w:spacing w:line="360" w:lineRule="auto"/>
        <w:rPr>
          <w:rFonts w:hint="eastAsia" w:ascii="宋体" w:hAnsi="宋体" w:eastAsia="宋体" w:cs="宋体"/>
          <w:sz w:val="24"/>
        </w:rPr>
      </w:pPr>
    </w:p>
    <w:p>
      <w:pPr>
        <w:pStyle w:val="4"/>
        <w:spacing w:line="360" w:lineRule="auto"/>
        <w:rPr>
          <w:rFonts w:hint="eastAsia" w:ascii="宋体" w:hAnsi="宋体" w:eastAsia="宋体" w:cs="宋体"/>
          <w:sz w:val="24"/>
        </w:rPr>
      </w:pPr>
    </w:p>
    <w:p>
      <w:pPr>
        <w:pStyle w:val="4"/>
        <w:spacing w:line="360" w:lineRule="auto"/>
        <w:rPr>
          <w:rFonts w:hint="eastAsia" w:ascii="宋体" w:hAnsi="宋体" w:eastAsia="宋体" w:cs="宋体"/>
          <w:sz w:val="24"/>
        </w:rPr>
      </w:pPr>
    </w:p>
    <w:p>
      <w:pPr>
        <w:pStyle w:val="4"/>
        <w:spacing w:line="360" w:lineRule="auto"/>
        <w:rPr>
          <w:rFonts w:hint="eastAsia" w:ascii="宋体" w:hAnsi="宋体" w:eastAsia="宋体" w:cs="宋体"/>
          <w:sz w:val="24"/>
        </w:rPr>
      </w:pPr>
    </w:p>
    <w:p>
      <w:pPr>
        <w:pStyle w:val="4"/>
        <w:spacing w:line="360" w:lineRule="auto"/>
        <w:rPr>
          <w:rFonts w:hint="eastAsia" w:ascii="宋体" w:hAnsi="宋体" w:eastAsia="宋体" w:cs="宋体"/>
          <w:sz w:val="24"/>
        </w:rPr>
      </w:pPr>
    </w:p>
    <w:p>
      <w:pPr>
        <w:pStyle w:val="4"/>
        <w:spacing w:line="360" w:lineRule="auto"/>
        <w:jc w:val="left"/>
        <w:rPr>
          <w:rFonts w:hint="eastAsia" w:ascii="宋体" w:hAnsi="宋体" w:eastAsia="宋体" w:cs="宋体"/>
          <w:sz w:val="21"/>
          <w:szCs w:val="21"/>
        </w:rPr>
      </w:pPr>
      <w:r>
        <w:rPr>
          <w:rFonts w:hint="eastAsia" w:ascii="宋体" w:hAnsi="宋体" w:eastAsia="宋体" w:cs="宋体"/>
          <w:b/>
          <w:bCs/>
          <w:sz w:val="21"/>
          <w:szCs w:val="21"/>
        </w:rPr>
        <w:t>1.2评分内容磋商/响应资料表</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973"/>
        <w:gridCol w:w="4989"/>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shd w:val="clear" w:color="auto" w:fill="D9D9D9"/>
            <w:noWrap w:val="0"/>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序号</w:t>
            </w:r>
          </w:p>
        </w:tc>
        <w:tc>
          <w:tcPr>
            <w:tcW w:w="1973" w:type="dxa"/>
            <w:shd w:val="clear" w:color="auto" w:fill="D9D9D9"/>
            <w:noWrap w:val="0"/>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评分内容</w:t>
            </w:r>
          </w:p>
        </w:tc>
        <w:tc>
          <w:tcPr>
            <w:tcW w:w="4989" w:type="dxa"/>
            <w:shd w:val="clear" w:color="auto" w:fill="D9D9D9"/>
            <w:noWrap w:val="0"/>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评分条款</w:t>
            </w:r>
          </w:p>
        </w:tc>
        <w:tc>
          <w:tcPr>
            <w:tcW w:w="1838" w:type="dxa"/>
            <w:shd w:val="clear" w:color="auto" w:fill="D9D9D9"/>
            <w:noWrap w:val="0"/>
            <w:vAlign w:val="center"/>
          </w:tcPr>
          <w:p>
            <w:pPr>
              <w:spacing w:line="320" w:lineRule="exact"/>
              <w:jc w:val="center"/>
              <w:rPr>
                <w:rFonts w:hint="eastAsia" w:ascii="宋体" w:hAnsi="宋体" w:eastAsia="宋体" w:cs="宋体"/>
                <w:b/>
                <w:szCs w:val="21"/>
              </w:rPr>
            </w:pPr>
            <w:r>
              <w:rPr>
                <w:rFonts w:hint="eastAsia" w:ascii="宋体" w:hAnsi="宋体" w:eastAsia="宋体" w:cs="宋体"/>
                <w:b/>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20" w:lineRule="exact"/>
              <w:jc w:val="left"/>
              <w:rPr>
                <w:rFonts w:hint="eastAsia" w:ascii="宋体" w:hAnsi="宋体" w:eastAsia="宋体" w:cs="宋体"/>
                <w:b/>
                <w:szCs w:val="21"/>
              </w:rPr>
            </w:pPr>
          </w:p>
        </w:tc>
        <w:tc>
          <w:tcPr>
            <w:tcW w:w="1973" w:type="dxa"/>
            <w:noWrap w:val="0"/>
            <w:vAlign w:val="center"/>
          </w:tcPr>
          <w:p>
            <w:pPr>
              <w:spacing w:line="320" w:lineRule="exact"/>
              <w:jc w:val="left"/>
              <w:rPr>
                <w:rFonts w:hint="eastAsia" w:ascii="宋体" w:hAnsi="宋体" w:eastAsia="宋体" w:cs="宋体"/>
                <w:b/>
                <w:szCs w:val="21"/>
              </w:rPr>
            </w:pPr>
          </w:p>
        </w:tc>
        <w:tc>
          <w:tcPr>
            <w:tcW w:w="4989" w:type="dxa"/>
            <w:noWrap w:val="0"/>
            <w:vAlign w:val="center"/>
          </w:tcPr>
          <w:p>
            <w:pPr>
              <w:spacing w:line="320" w:lineRule="exact"/>
              <w:jc w:val="left"/>
              <w:rPr>
                <w:rFonts w:hint="eastAsia" w:ascii="宋体" w:hAnsi="宋体" w:eastAsia="宋体" w:cs="宋体"/>
                <w:b/>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pStyle w:val="10"/>
              <w:spacing w:line="360" w:lineRule="auto"/>
              <w:jc w:val="left"/>
              <w:rPr>
                <w:rFonts w:hint="eastAsia" w:ascii="宋体" w:hAnsi="宋体" w:eastAsia="宋体" w:cs="宋体"/>
                <w:szCs w:val="21"/>
              </w:rPr>
            </w:pPr>
          </w:p>
        </w:tc>
        <w:tc>
          <w:tcPr>
            <w:tcW w:w="4989" w:type="dxa"/>
            <w:noWrap w:val="0"/>
            <w:vAlign w:val="center"/>
          </w:tcPr>
          <w:p>
            <w:pPr>
              <w:pStyle w:val="10"/>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pStyle w:val="10"/>
              <w:spacing w:line="360" w:lineRule="auto"/>
              <w:jc w:val="left"/>
              <w:rPr>
                <w:rFonts w:hint="eastAsia" w:ascii="宋体" w:hAnsi="宋体" w:eastAsia="宋体" w:cs="宋体"/>
                <w:b/>
                <w:bCs/>
                <w:i/>
                <w:iCs/>
                <w:szCs w:val="21"/>
              </w:rPr>
            </w:pPr>
          </w:p>
        </w:tc>
        <w:tc>
          <w:tcPr>
            <w:tcW w:w="4989" w:type="dxa"/>
            <w:noWrap w:val="0"/>
            <w:vAlign w:val="center"/>
          </w:tcPr>
          <w:p>
            <w:pPr>
              <w:pStyle w:val="10"/>
              <w:spacing w:line="360" w:lineRule="auto"/>
              <w:jc w:val="left"/>
              <w:rPr>
                <w:rFonts w:hint="eastAsia" w:ascii="宋体" w:hAnsi="宋体" w:eastAsia="宋体" w:cs="宋体"/>
                <w:b/>
                <w:bCs/>
                <w:i/>
                <w:iCs/>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pStyle w:val="10"/>
              <w:spacing w:line="360" w:lineRule="auto"/>
              <w:jc w:val="left"/>
              <w:rPr>
                <w:rFonts w:hint="eastAsia" w:ascii="宋体" w:hAnsi="宋体" w:eastAsia="宋体" w:cs="宋体"/>
                <w:szCs w:val="21"/>
              </w:rPr>
            </w:pPr>
          </w:p>
        </w:tc>
        <w:tc>
          <w:tcPr>
            <w:tcW w:w="4989" w:type="dxa"/>
            <w:noWrap w:val="0"/>
            <w:vAlign w:val="center"/>
          </w:tcPr>
          <w:p>
            <w:pPr>
              <w:pStyle w:val="10"/>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pStyle w:val="10"/>
              <w:spacing w:line="360" w:lineRule="auto"/>
              <w:jc w:val="left"/>
              <w:rPr>
                <w:rFonts w:hint="eastAsia" w:ascii="宋体" w:hAnsi="宋体" w:eastAsia="宋体" w:cs="宋体"/>
                <w:szCs w:val="21"/>
              </w:rPr>
            </w:pPr>
          </w:p>
        </w:tc>
        <w:tc>
          <w:tcPr>
            <w:tcW w:w="4989" w:type="dxa"/>
            <w:noWrap w:val="0"/>
            <w:vAlign w:val="center"/>
          </w:tcPr>
          <w:p>
            <w:pPr>
              <w:pStyle w:val="10"/>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pStyle w:val="10"/>
              <w:spacing w:line="360" w:lineRule="auto"/>
              <w:jc w:val="left"/>
              <w:rPr>
                <w:rFonts w:hint="eastAsia" w:ascii="宋体" w:hAnsi="宋体" w:eastAsia="宋体" w:cs="宋体"/>
                <w:szCs w:val="21"/>
              </w:rPr>
            </w:pPr>
          </w:p>
        </w:tc>
        <w:tc>
          <w:tcPr>
            <w:tcW w:w="4989" w:type="dxa"/>
            <w:noWrap w:val="0"/>
            <w:vAlign w:val="center"/>
          </w:tcPr>
          <w:p>
            <w:pPr>
              <w:pStyle w:val="10"/>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pStyle w:val="10"/>
              <w:spacing w:line="360" w:lineRule="auto"/>
              <w:jc w:val="left"/>
              <w:rPr>
                <w:rFonts w:hint="eastAsia" w:ascii="宋体" w:hAnsi="宋体" w:eastAsia="宋体" w:cs="宋体"/>
                <w:szCs w:val="21"/>
              </w:rPr>
            </w:pPr>
          </w:p>
        </w:tc>
        <w:tc>
          <w:tcPr>
            <w:tcW w:w="4989" w:type="dxa"/>
            <w:noWrap w:val="0"/>
            <w:vAlign w:val="center"/>
          </w:tcPr>
          <w:p>
            <w:pPr>
              <w:pStyle w:val="10"/>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pStyle w:val="10"/>
              <w:spacing w:line="360" w:lineRule="auto"/>
              <w:jc w:val="left"/>
              <w:rPr>
                <w:rFonts w:hint="eastAsia" w:ascii="宋体" w:hAnsi="宋体" w:eastAsia="宋体" w:cs="宋体"/>
                <w:szCs w:val="21"/>
              </w:rPr>
            </w:pPr>
          </w:p>
        </w:tc>
        <w:tc>
          <w:tcPr>
            <w:tcW w:w="4989" w:type="dxa"/>
            <w:noWrap w:val="0"/>
            <w:vAlign w:val="center"/>
          </w:tcPr>
          <w:p>
            <w:pPr>
              <w:pStyle w:val="10"/>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spacing w:line="360" w:lineRule="auto"/>
              <w:jc w:val="left"/>
              <w:rPr>
                <w:rFonts w:hint="eastAsia" w:ascii="宋体" w:hAnsi="宋体" w:eastAsia="宋体" w:cs="宋体"/>
                <w:szCs w:val="21"/>
              </w:rPr>
            </w:pPr>
          </w:p>
        </w:tc>
        <w:tc>
          <w:tcPr>
            <w:tcW w:w="4989" w:type="dxa"/>
            <w:noWrap w:val="0"/>
            <w:vAlign w:val="center"/>
          </w:tcPr>
          <w:p>
            <w:pPr>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pStyle w:val="10"/>
              <w:spacing w:line="360" w:lineRule="auto"/>
              <w:jc w:val="left"/>
              <w:rPr>
                <w:rFonts w:hint="eastAsia" w:ascii="宋体" w:hAnsi="宋体" w:eastAsia="宋体" w:cs="宋体"/>
                <w:b/>
                <w:szCs w:val="21"/>
              </w:rPr>
            </w:pPr>
          </w:p>
        </w:tc>
        <w:tc>
          <w:tcPr>
            <w:tcW w:w="1973" w:type="dxa"/>
            <w:noWrap w:val="0"/>
            <w:vAlign w:val="center"/>
          </w:tcPr>
          <w:p>
            <w:pPr>
              <w:spacing w:line="360" w:lineRule="auto"/>
              <w:jc w:val="left"/>
              <w:rPr>
                <w:rFonts w:hint="eastAsia" w:ascii="宋体" w:hAnsi="宋体" w:eastAsia="宋体" w:cs="宋体"/>
                <w:szCs w:val="21"/>
              </w:rPr>
            </w:pPr>
          </w:p>
        </w:tc>
        <w:tc>
          <w:tcPr>
            <w:tcW w:w="4989" w:type="dxa"/>
            <w:noWrap w:val="0"/>
            <w:vAlign w:val="center"/>
          </w:tcPr>
          <w:p>
            <w:pPr>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spacing w:line="360" w:lineRule="auto"/>
              <w:jc w:val="left"/>
              <w:rPr>
                <w:rFonts w:hint="eastAsia" w:ascii="宋体" w:hAnsi="宋体" w:eastAsia="宋体" w:cs="宋体"/>
                <w:szCs w:val="21"/>
              </w:rPr>
            </w:pPr>
          </w:p>
        </w:tc>
        <w:tc>
          <w:tcPr>
            <w:tcW w:w="4989" w:type="dxa"/>
            <w:noWrap w:val="0"/>
            <w:vAlign w:val="center"/>
          </w:tcPr>
          <w:p>
            <w:pPr>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szCs w:val="21"/>
              </w:rPr>
            </w:pPr>
          </w:p>
        </w:tc>
        <w:tc>
          <w:tcPr>
            <w:tcW w:w="1973" w:type="dxa"/>
            <w:noWrap w:val="0"/>
            <w:vAlign w:val="center"/>
          </w:tcPr>
          <w:p>
            <w:pPr>
              <w:spacing w:line="360" w:lineRule="auto"/>
              <w:jc w:val="left"/>
              <w:rPr>
                <w:rFonts w:hint="eastAsia" w:ascii="宋体" w:hAnsi="宋体" w:eastAsia="宋体" w:cs="宋体"/>
                <w:szCs w:val="21"/>
              </w:rPr>
            </w:pPr>
          </w:p>
        </w:tc>
        <w:tc>
          <w:tcPr>
            <w:tcW w:w="4989" w:type="dxa"/>
            <w:noWrap w:val="0"/>
            <w:vAlign w:val="center"/>
          </w:tcPr>
          <w:p>
            <w:pPr>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bCs/>
                <w:szCs w:val="21"/>
              </w:rPr>
            </w:pPr>
          </w:p>
        </w:tc>
        <w:tc>
          <w:tcPr>
            <w:tcW w:w="1973" w:type="dxa"/>
            <w:noWrap w:val="0"/>
            <w:vAlign w:val="center"/>
          </w:tcPr>
          <w:p>
            <w:pPr>
              <w:spacing w:line="360" w:lineRule="auto"/>
              <w:jc w:val="left"/>
              <w:rPr>
                <w:rFonts w:hint="eastAsia" w:ascii="宋体" w:hAnsi="宋体" w:eastAsia="宋体" w:cs="宋体"/>
                <w:szCs w:val="21"/>
              </w:rPr>
            </w:pPr>
          </w:p>
        </w:tc>
        <w:tc>
          <w:tcPr>
            <w:tcW w:w="4989" w:type="dxa"/>
            <w:noWrap w:val="0"/>
            <w:vAlign w:val="center"/>
          </w:tcPr>
          <w:p>
            <w:pPr>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jc w:val="left"/>
              <w:rPr>
                <w:rFonts w:hint="eastAsia" w:ascii="宋体" w:hAnsi="宋体" w:eastAsia="宋体" w:cs="宋体"/>
                <w:b/>
                <w:bCs/>
                <w:szCs w:val="21"/>
              </w:rPr>
            </w:pPr>
          </w:p>
        </w:tc>
        <w:tc>
          <w:tcPr>
            <w:tcW w:w="1973" w:type="dxa"/>
            <w:noWrap w:val="0"/>
            <w:vAlign w:val="center"/>
          </w:tcPr>
          <w:p>
            <w:pPr>
              <w:pStyle w:val="10"/>
              <w:spacing w:line="360" w:lineRule="auto"/>
              <w:jc w:val="left"/>
              <w:rPr>
                <w:rFonts w:hint="eastAsia" w:ascii="宋体" w:hAnsi="宋体" w:eastAsia="宋体" w:cs="宋体"/>
                <w:szCs w:val="21"/>
              </w:rPr>
            </w:pPr>
          </w:p>
        </w:tc>
        <w:tc>
          <w:tcPr>
            <w:tcW w:w="4989" w:type="dxa"/>
            <w:noWrap w:val="0"/>
            <w:vAlign w:val="center"/>
          </w:tcPr>
          <w:p>
            <w:pPr>
              <w:pStyle w:val="10"/>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9" w:type="dxa"/>
            <w:noWrap w:val="0"/>
            <w:vAlign w:val="center"/>
          </w:tcPr>
          <w:p>
            <w:pPr>
              <w:spacing w:line="360" w:lineRule="auto"/>
              <w:rPr>
                <w:rFonts w:hint="eastAsia" w:ascii="宋体" w:hAnsi="宋体" w:eastAsia="宋体" w:cs="宋体"/>
                <w:szCs w:val="21"/>
              </w:rPr>
            </w:pPr>
          </w:p>
        </w:tc>
        <w:tc>
          <w:tcPr>
            <w:tcW w:w="1973" w:type="dxa"/>
            <w:noWrap w:val="0"/>
            <w:vAlign w:val="center"/>
          </w:tcPr>
          <w:p>
            <w:pPr>
              <w:pStyle w:val="10"/>
              <w:spacing w:line="360" w:lineRule="auto"/>
              <w:jc w:val="left"/>
              <w:rPr>
                <w:rFonts w:hint="eastAsia" w:ascii="宋体" w:hAnsi="宋体" w:eastAsia="宋体" w:cs="宋体"/>
                <w:szCs w:val="21"/>
              </w:rPr>
            </w:pPr>
          </w:p>
        </w:tc>
        <w:tc>
          <w:tcPr>
            <w:tcW w:w="4989" w:type="dxa"/>
            <w:noWrap w:val="0"/>
            <w:vAlign w:val="center"/>
          </w:tcPr>
          <w:p>
            <w:pPr>
              <w:pStyle w:val="10"/>
              <w:spacing w:line="360" w:lineRule="auto"/>
              <w:jc w:val="left"/>
              <w:rPr>
                <w:rFonts w:hint="eastAsia" w:ascii="宋体" w:hAnsi="宋体" w:eastAsia="宋体" w:cs="宋体"/>
                <w:szCs w:val="21"/>
              </w:rPr>
            </w:pPr>
          </w:p>
        </w:tc>
        <w:tc>
          <w:tcPr>
            <w:tcW w:w="1838" w:type="dxa"/>
            <w:noWrap w:val="0"/>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见磋商/响应文件第（）页</w:t>
            </w:r>
          </w:p>
        </w:tc>
      </w:tr>
    </w:tbl>
    <w:p>
      <w:pPr>
        <w:pStyle w:val="4"/>
        <w:spacing w:line="360" w:lineRule="auto"/>
        <w:rPr>
          <w:rFonts w:hint="eastAsia" w:ascii="宋体" w:hAnsi="宋体" w:eastAsia="宋体" w:cs="宋体"/>
          <w:sz w:val="21"/>
          <w:szCs w:val="21"/>
        </w:rPr>
      </w:pPr>
    </w:p>
    <w:p>
      <w:pPr>
        <w:spacing w:line="360" w:lineRule="auto"/>
        <w:rPr>
          <w:rFonts w:hint="eastAsia" w:ascii="宋体" w:hAnsi="宋体" w:eastAsia="宋体" w:cs="宋体"/>
          <w:bCs/>
          <w:szCs w:val="21"/>
        </w:rPr>
      </w:pPr>
      <w:r>
        <w:rPr>
          <w:rFonts w:hint="eastAsia" w:ascii="宋体" w:hAnsi="宋体" w:eastAsia="宋体" w:cs="宋体"/>
          <w:bCs/>
          <w:szCs w:val="21"/>
        </w:rPr>
        <w:t>注：供应商应根据《综合评分表》的各项内容按顺序填写此表。</w:t>
      </w:r>
    </w:p>
    <w:p>
      <w:pPr>
        <w:adjustRightInd w:val="0"/>
        <w:snapToGrid w:val="0"/>
        <w:spacing w:line="360" w:lineRule="auto"/>
        <w:rPr>
          <w:rFonts w:hint="eastAsia" w:ascii="宋体" w:hAnsi="宋体" w:eastAsia="宋体" w:cs="宋体"/>
          <w:szCs w:val="21"/>
          <w:u w:val="single"/>
        </w:rPr>
      </w:pPr>
      <w:bookmarkStart w:id="58" w:name="_Toc202254105"/>
      <w:bookmarkStart w:id="59" w:name="_Toc202252034"/>
      <w:bookmarkStart w:id="60" w:name="_Toc202816996"/>
      <w:bookmarkStart w:id="61" w:name="_Toc202819878"/>
      <w:bookmarkStart w:id="62" w:name="_Toc202251700"/>
      <w:bookmarkStart w:id="63" w:name="_Toc202820351"/>
      <w:bookmarkStart w:id="64" w:name="_Toc202251075"/>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hint="eastAsia" w:ascii="宋体" w:hAnsi="宋体" w:eastAsia="宋体" w:cs="宋体"/>
        </w:rPr>
      </w:pPr>
    </w:p>
    <w:p>
      <w:pPr>
        <w:pageBreakBefore/>
        <w:snapToGrid w:val="0"/>
        <w:spacing w:line="360" w:lineRule="auto"/>
        <w:jc w:val="center"/>
        <w:rPr>
          <w:rFonts w:hint="eastAsia" w:ascii="宋体" w:hAnsi="宋体" w:eastAsia="宋体" w:cs="宋体"/>
          <w:b/>
          <w:sz w:val="24"/>
        </w:rPr>
      </w:pPr>
      <w:bookmarkStart w:id="65" w:name="_Toc24308_WPSOffice_Level1"/>
      <w:r>
        <w:rPr>
          <w:rFonts w:hint="eastAsia" w:ascii="宋体" w:hAnsi="宋体" w:eastAsia="宋体" w:cs="宋体"/>
          <w:b/>
          <w:sz w:val="24"/>
        </w:rPr>
        <w:t>二、资格性文件</w:t>
      </w:r>
      <w:bookmarkEnd w:id="58"/>
      <w:bookmarkEnd w:id="59"/>
      <w:bookmarkEnd w:id="60"/>
      <w:bookmarkEnd w:id="61"/>
      <w:bookmarkEnd w:id="62"/>
      <w:bookmarkEnd w:id="63"/>
      <w:bookmarkEnd w:id="64"/>
      <w:bookmarkEnd w:id="65"/>
    </w:p>
    <w:p>
      <w:pPr>
        <w:snapToGrid w:val="0"/>
        <w:spacing w:line="360" w:lineRule="auto"/>
        <w:jc w:val="left"/>
        <w:rPr>
          <w:rFonts w:hint="eastAsia" w:ascii="宋体" w:hAnsi="宋体" w:eastAsia="宋体" w:cs="宋体"/>
          <w:b/>
          <w:szCs w:val="21"/>
        </w:rPr>
      </w:pPr>
      <w:r>
        <w:rPr>
          <w:rFonts w:hint="eastAsia" w:ascii="宋体" w:hAnsi="宋体" w:eastAsia="宋体" w:cs="宋体"/>
          <w:b/>
          <w:szCs w:val="21"/>
        </w:rPr>
        <w:t>2.1 磋商函</w:t>
      </w:r>
    </w:p>
    <w:p>
      <w:pPr>
        <w:adjustRightInd w:val="0"/>
        <w:snapToGrid w:val="0"/>
        <w:spacing w:line="360" w:lineRule="auto"/>
        <w:rPr>
          <w:rFonts w:hint="eastAsia" w:ascii="宋体" w:hAnsi="宋体" w:eastAsia="宋体" w:cs="宋体"/>
          <w:szCs w:val="21"/>
          <w:lang w:val="en-US"/>
        </w:rPr>
      </w:pPr>
      <w:r>
        <w:rPr>
          <w:rFonts w:hint="eastAsia" w:ascii="宋体" w:hAnsi="宋体" w:cs="宋体"/>
          <w:bCs w:val="0"/>
          <w:color w:val="FF0000"/>
          <w:spacing w:val="0"/>
          <w:sz w:val="21"/>
          <w:szCs w:val="21"/>
          <w:u w:val="single"/>
          <w:lang w:eastAsia="zh-CN"/>
        </w:rPr>
        <w:t>惠州市中医医院</w:t>
      </w:r>
      <w:r>
        <w:rPr>
          <w:rFonts w:hint="eastAsia" w:ascii="宋体" w:hAnsi="宋体" w:cs="宋体"/>
          <w:bCs w:val="0"/>
          <w:color w:val="FF0000"/>
          <w:spacing w:val="0"/>
          <w:sz w:val="21"/>
          <w:szCs w:val="21"/>
          <w:u w:val="single"/>
          <w:lang w:val="en-US" w:eastAsia="zh-CN"/>
        </w:rPr>
        <w:t>:</w:t>
      </w:r>
    </w:p>
    <w:p>
      <w:pPr>
        <w:autoSpaceDE w:val="0"/>
        <w:autoSpaceDN w:val="0"/>
        <w:snapToGrid w:val="0"/>
        <w:spacing w:line="360" w:lineRule="auto"/>
        <w:ind w:firstLine="420" w:firstLineChars="200"/>
        <w:rPr>
          <w:rFonts w:hint="eastAsia" w:ascii="宋体" w:hAnsi="宋体" w:eastAsia="宋体" w:cs="宋体"/>
          <w:szCs w:val="21"/>
          <w:u w:val="single"/>
        </w:rPr>
      </w:pPr>
      <w:r>
        <w:rPr>
          <w:rFonts w:hint="eastAsia" w:ascii="宋体" w:hAnsi="宋体" w:eastAsia="宋体" w:cs="宋体"/>
          <w:kern w:val="0"/>
          <w:szCs w:val="21"/>
        </w:rPr>
        <w:t>依据贵方</w:t>
      </w:r>
      <w:r>
        <w:rPr>
          <w:rFonts w:hint="eastAsia" w:ascii="宋体" w:hAnsi="宋体" w:eastAsia="宋体" w:cs="宋体"/>
          <w:szCs w:val="21"/>
          <w:u w:val="single"/>
        </w:rPr>
        <w:t>（采购项目名称)</w:t>
      </w:r>
      <w:r>
        <w:rPr>
          <w:rFonts w:hint="eastAsia" w:ascii="宋体" w:hAnsi="宋体" w:eastAsia="宋体" w:cs="宋体"/>
          <w:kern w:val="0"/>
          <w:szCs w:val="21"/>
        </w:rPr>
        <w:t>采购货物及服务的磋商邀请，我方代表</w:t>
      </w:r>
      <w:r>
        <w:rPr>
          <w:rFonts w:hint="eastAsia" w:ascii="宋体" w:hAnsi="宋体" w:eastAsia="宋体" w:cs="宋体"/>
          <w:szCs w:val="21"/>
          <w:u w:val="single"/>
        </w:rPr>
        <w:t>（姓名、职务）</w:t>
      </w:r>
      <w:r>
        <w:rPr>
          <w:rFonts w:hint="eastAsia" w:ascii="宋体" w:hAnsi="宋体" w:eastAsia="宋体" w:cs="宋体"/>
          <w:kern w:val="0"/>
          <w:szCs w:val="21"/>
        </w:rPr>
        <w:t>经正式授权并代表</w:t>
      </w:r>
      <w:r>
        <w:rPr>
          <w:rFonts w:hint="eastAsia" w:ascii="宋体" w:hAnsi="宋体" w:eastAsia="宋体" w:cs="宋体"/>
          <w:szCs w:val="21"/>
          <w:u w:val="single"/>
        </w:rPr>
        <w:t>（供应商名称、地址）</w:t>
      </w:r>
      <w:r>
        <w:rPr>
          <w:rFonts w:hint="eastAsia" w:ascii="宋体" w:hAnsi="宋体" w:eastAsia="宋体" w:cs="宋体"/>
          <w:kern w:val="0"/>
          <w:szCs w:val="21"/>
        </w:rPr>
        <w:t>提交响应文件正本</w:t>
      </w:r>
      <w:r>
        <w:rPr>
          <w:rFonts w:hint="eastAsia" w:ascii="宋体" w:hAnsi="宋体" w:eastAsia="宋体" w:cs="宋体"/>
          <w:kern w:val="0"/>
          <w:szCs w:val="21"/>
          <w:u w:val="single"/>
        </w:rPr>
        <w:t xml:space="preserve">   </w:t>
      </w:r>
      <w:r>
        <w:rPr>
          <w:rFonts w:hint="eastAsia" w:ascii="宋体" w:hAnsi="宋体" w:eastAsia="宋体" w:cs="宋体"/>
          <w:kern w:val="0"/>
          <w:szCs w:val="21"/>
        </w:rPr>
        <w:t>份，副本</w:t>
      </w:r>
      <w:r>
        <w:rPr>
          <w:rFonts w:hint="eastAsia" w:ascii="宋体" w:hAnsi="宋体" w:eastAsia="宋体" w:cs="宋体"/>
          <w:kern w:val="0"/>
          <w:szCs w:val="21"/>
          <w:u w:val="single"/>
        </w:rPr>
        <w:t xml:space="preserve">    </w:t>
      </w:r>
      <w:r>
        <w:rPr>
          <w:rFonts w:hint="eastAsia" w:ascii="宋体" w:hAnsi="宋体" w:eastAsia="宋体" w:cs="宋体"/>
          <w:kern w:val="0"/>
          <w:szCs w:val="21"/>
        </w:rPr>
        <w:t>份。</w:t>
      </w:r>
    </w:p>
    <w:p>
      <w:pPr>
        <w:autoSpaceDE w:val="0"/>
        <w:autoSpaceDN w:val="0"/>
        <w:adjustRightInd w:val="0"/>
        <w:snapToGrid w:val="0"/>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在此，我方声明并同意如下：</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1.同意并接受磋商文件的各项要求，遵守磋商文件中的各项规定，按磋商文件的要求提供报价，并严格按照磋商文件的规定履行全部责任和义务。</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2.磋商有效期为</w:t>
      </w:r>
      <w:r>
        <w:rPr>
          <w:rFonts w:hint="eastAsia" w:ascii="宋体" w:hAnsi="宋体" w:eastAsia="宋体" w:cs="宋体"/>
          <w:kern w:val="0"/>
          <w:szCs w:val="21"/>
        </w:rPr>
        <w:t>响应文件递交截止日起</w:t>
      </w:r>
      <w:r>
        <w:rPr>
          <w:rFonts w:hint="eastAsia" w:ascii="宋体" w:hAnsi="宋体" w:eastAsia="宋体" w:cs="宋体"/>
          <w:kern w:val="0"/>
          <w:szCs w:val="21"/>
          <w:u w:val="single"/>
        </w:rPr>
        <w:t>90</w:t>
      </w:r>
      <w:r>
        <w:rPr>
          <w:rFonts w:hint="eastAsia" w:ascii="宋体" w:hAnsi="宋体" w:eastAsia="宋体" w:cs="宋体"/>
          <w:kern w:val="0"/>
          <w:szCs w:val="21"/>
        </w:rPr>
        <w:t>日历天</w:t>
      </w:r>
      <w:r>
        <w:rPr>
          <w:rFonts w:hint="eastAsia" w:ascii="宋体" w:hAnsi="宋体" w:eastAsia="宋体" w:cs="宋体"/>
          <w:szCs w:val="21"/>
        </w:rPr>
        <w:t>，中标人磋商有效期延至合同验收之日。</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3.我方已经详细地阅读了全部磋商文件及其附件，包括澄清及参考文件(如果有的话)。我方已完全清晰理解磋商文件的要求，不存在任何含糊不清和误解之处，同意放弃对这些文件所提出的异议和质疑的权利。</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4.我方同意提供采购人与磋商小组要求的有关磋商的一切数据或资料。</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5.我方承诺在本次响应文件中提供的一切文件，无论是原件还是复印件均为真实和准确的，绝无任何虚假、伪造和夸大的成份，否则，愿承担相应的后果和法律责任。</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6.我方完全服从和尊重评委会所作的评定结果，如果我方未对磋商文件全部要求作出实质性响应，则完全同意并接受按无效磋商处理，同时清楚理解到报价最低并非意味着必定获得中标资格。</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8.我们是依法注册的法人，在法律、财务及运作上完全独立于本项目采购人。</w:t>
      </w:r>
    </w:p>
    <w:p>
      <w:pPr>
        <w:snapToGrid w:val="0"/>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9.所有有关本次磋商的函电请寄：</w:t>
      </w:r>
      <w:r>
        <w:rPr>
          <w:rFonts w:hint="eastAsia" w:ascii="宋体" w:hAnsi="宋体" w:eastAsia="宋体" w:cs="宋体"/>
          <w:szCs w:val="21"/>
          <w:u w:val="single"/>
        </w:rPr>
        <w:t xml:space="preserve">  （供应商地址）   </w:t>
      </w:r>
    </w:p>
    <w:p>
      <w:pPr>
        <w:snapToGrid w:val="0"/>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备注：本磋商函内容不得擅自删改，否则视为无效磋商。</w:t>
      </w:r>
    </w:p>
    <w:p>
      <w:pPr>
        <w:autoSpaceDE w:val="0"/>
        <w:autoSpaceDN w:val="0"/>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供应商：</w:t>
      </w: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 </w:t>
      </w:r>
    </w:p>
    <w:p>
      <w:pPr>
        <w:autoSpaceDE w:val="0"/>
        <w:autoSpaceDN w:val="0"/>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传真：</w:t>
      </w:r>
      <w:r>
        <w:rPr>
          <w:rFonts w:hint="eastAsia" w:ascii="宋体" w:hAnsi="宋体" w:eastAsia="宋体" w:cs="宋体"/>
          <w:kern w:val="0"/>
          <w:szCs w:val="21"/>
          <w:u w:val="single"/>
        </w:rPr>
        <w:t xml:space="preserve">                </w:t>
      </w:r>
      <w:r>
        <w:rPr>
          <w:rFonts w:hint="eastAsia" w:ascii="宋体" w:hAnsi="宋体" w:eastAsia="宋体" w:cs="宋体"/>
          <w:kern w:val="0"/>
          <w:szCs w:val="21"/>
        </w:rPr>
        <w:t>电话：</w:t>
      </w:r>
      <w:r>
        <w:rPr>
          <w:rFonts w:hint="eastAsia" w:ascii="宋体" w:hAnsi="宋体" w:eastAsia="宋体" w:cs="宋体"/>
          <w:kern w:val="0"/>
          <w:szCs w:val="21"/>
          <w:u w:val="single"/>
        </w:rPr>
        <w:t xml:space="preserve">                 </w:t>
      </w:r>
    </w:p>
    <w:p>
      <w:pPr>
        <w:autoSpaceDE w:val="0"/>
        <w:autoSpaceDN w:val="0"/>
        <w:adjustRightInd w:val="0"/>
        <w:snapToGrid w:val="0"/>
        <w:spacing w:line="360" w:lineRule="auto"/>
        <w:rPr>
          <w:rFonts w:hint="eastAsia" w:ascii="宋体" w:hAnsi="宋体" w:eastAsia="宋体" w:cs="宋体"/>
          <w:kern w:val="0"/>
          <w:szCs w:val="21"/>
        </w:rPr>
      </w:pPr>
      <w:r>
        <w:rPr>
          <w:rFonts w:hint="eastAsia" w:ascii="宋体" w:hAnsi="宋体" w:eastAsia="宋体" w:cs="宋体"/>
          <w:kern w:val="0"/>
          <w:szCs w:val="21"/>
        </w:rPr>
        <w:t>电子邮箱：</w:t>
      </w:r>
      <w:r>
        <w:rPr>
          <w:rFonts w:hint="eastAsia" w:ascii="宋体" w:hAnsi="宋体" w:eastAsia="宋体" w:cs="宋体"/>
          <w:kern w:val="0"/>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ageBreakBefore/>
        <w:adjustRightInd w:val="0"/>
        <w:snapToGrid w:val="0"/>
        <w:spacing w:line="360" w:lineRule="auto"/>
        <w:rPr>
          <w:rFonts w:hint="eastAsia" w:ascii="宋体" w:hAnsi="宋体" w:eastAsia="宋体" w:cs="宋体"/>
          <w:b/>
          <w:szCs w:val="21"/>
        </w:rPr>
      </w:pPr>
      <w:r>
        <w:rPr>
          <w:rFonts w:hint="eastAsia" w:ascii="宋体" w:hAnsi="宋体" w:eastAsia="宋体" w:cs="宋体"/>
          <w:b/>
          <w:szCs w:val="21"/>
        </w:rPr>
        <w:t>2.2法定代表人资格证明书及授权委托书</w:t>
      </w:r>
    </w:p>
    <w:p>
      <w:pPr>
        <w:snapToGrid w:val="0"/>
        <w:spacing w:line="360" w:lineRule="auto"/>
        <w:jc w:val="center"/>
        <w:rPr>
          <w:rFonts w:hint="eastAsia" w:ascii="宋体" w:hAnsi="宋体" w:eastAsia="宋体" w:cs="宋体"/>
          <w:b/>
          <w:szCs w:val="21"/>
        </w:rPr>
      </w:pPr>
      <w:r>
        <w:rPr>
          <w:rFonts w:hint="eastAsia" w:ascii="宋体" w:hAnsi="宋体" w:eastAsia="宋体" w:cs="宋体"/>
          <w:b/>
          <w:szCs w:val="21"/>
        </w:rPr>
        <w:t>（1）法定代表人资格证明书</w:t>
      </w:r>
    </w:p>
    <w:p>
      <w:pPr>
        <w:snapToGrid w:val="0"/>
        <w:spacing w:line="360" w:lineRule="auto"/>
        <w:rPr>
          <w:rFonts w:hint="eastAsia" w:ascii="宋体" w:hAnsi="宋体" w:eastAsia="宋体" w:cs="宋体"/>
          <w:szCs w:val="21"/>
        </w:rPr>
      </w:pPr>
    </w:p>
    <w:p>
      <w:pPr>
        <w:snapToGrid w:val="0"/>
        <w:spacing w:line="360" w:lineRule="auto"/>
        <w:rPr>
          <w:rFonts w:hint="eastAsia" w:ascii="宋体" w:hAnsi="宋体" w:eastAsia="宋体" w:cs="宋体"/>
          <w:szCs w:val="21"/>
        </w:rPr>
      </w:pPr>
      <w:r>
        <w:rPr>
          <w:rFonts w:hint="eastAsia" w:ascii="宋体" w:hAnsi="宋体" w:eastAsia="宋体" w:cs="宋体"/>
          <w:szCs w:val="21"/>
        </w:rPr>
        <w:t>致：</w:t>
      </w:r>
      <w:r>
        <w:rPr>
          <w:rFonts w:hint="eastAsia" w:ascii="宋体" w:hAnsi="宋体" w:cs="宋体"/>
          <w:bCs w:val="0"/>
          <w:spacing w:val="0"/>
          <w:sz w:val="21"/>
          <w:szCs w:val="21"/>
          <w:u w:val="single"/>
          <w:lang w:eastAsia="zh-CN"/>
        </w:rPr>
        <w:t>惠州市中医医院</w:t>
      </w:r>
    </w:p>
    <w:p>
      <w:pPr>
        <w:snapToGrid w:val="0"/>
        <w:spacing w:line="360" w:lineRule="auto"/>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同志，现任我单位</w:t>
      </w:r>
      <w:r>
        <w:rPr>
          <w:rFonts w:hint="eastAsia" w:ascii="宋体" w:hAnsi="宋体" w:eastAsia="宋体" w:cs="宋体"/>
          <w:szCs w:val="21"/>
          <w:u w:val="single"/>
        </w:rPr>
        <w:t xml:space="preserve">          </w:t>
      </w:r>
      <w:r>
        <w:rPr>
          <w:rFonts w:hint="eastAsia" w:ascii="宋体" w:hAnsi="宋体" w:eastAsia="宋体" w:cs="宋体"/>
          <w:szCs w:val="21"/>
        </w:rPr>
        <w:t>职务，为法定代表人，特此证明。</w:t>
      </w:r>
    </w:p>
    <w:p>
      <w:pPr>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签发日期：           单位：           （盖章）</w:t>
      </w:r>
    </w:p>
    <w:p>
      <w:pPr>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附：代表人性别：            年龄：           身份证号码：</w:t>
      </w:r>
    </w:p>
    <w:p>
      <w:pPr>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联系电话：</w:t>
      </w:r>
    </w:p>
    <w:p>
      <w:pPr>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营业执照号码：                       经济性质：</w:t>
      </w:r>
    </w:p>
    <w:p>
      <w:pPr>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主营（产）：</w:t>
      </w:r>
    </w:p>
    <w:p>
      <w:pPr>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兼营（产）：</w:t>
      </w:r>
    </w:p>
    <w:p>
      <w:pPr>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进口物品经营许可证号码：</w:t>
      </w:r>
    </w:p>
    <w:p>
      <w:pPr>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主营：</w:t>
      </w:r>
    </w:p>
    <w:p>
      <w:pPr>
        <w:snapToGrid w:val="0"/>
        <w:spacing w:line="360" w:lineRule="auto"/>
        <w:ind w:firstLine="210" w:firstLineChars="100"/>
        <w:rPr>
          <w:rFonts w:hint="eastAsia" w:ascii="宋体" w:hAnsi="宋体" w:eastAsia="宋体" w:cs="宋体"/>
          <w:szCs w:val="21"/>
        </w:rPr>
      </w:pPr>
      <w:r>
        <w:rPr>
          <w:rFonts w:hint="eastAsia" w:ascii="宋体" w:hAnsi="宋体" w:eastAsia="宋体" w:cs="宋体"/>
          <w:szCs w:val="21"/>
        </w:rPr>
        <w:t>兼营：</w:t>
      </w:r>
    </w:p>
    <w:p>
      <w:pPr>
        <w:spacing w:line="400" w:lineRule="exact"/>
        <w:rPr>
          <w:rFonts w:hint="eastAsia" w:ascii="宋体" w:hAnsi="宋体" w:eastAsia="宋体" w:cs="宋体"/>
          <w:szCs w:val="21"/>
        </w:rPr>
      </w:pPr>
      <w:r>
        <w:rPr>
          <w:rFonts w:hint="eastAsia" w:ascii="宋体" w:hAnsi="宋体" w:eastAsia="宋体" w:cs="宋体"/>
          <w:szCs w:val="21"/>
        </w:rPr>
        <w:t>说明：1.法定代表人为企业事业单位、国家机关、社会团体的主要行政负责人。</w:t>
      </w:r>
    </w:p>
    <w:p>
      <w:pPr>
        <w:spacing w:line="400" w:lineRule="exact"/>
        <w:rPr>
          <w:rFonts w:hint="eastAsia" w:ascii="宋体" w:hAnsi="宋体" w:eastAsia="宋体" w:cs="宋体"/>
          <w:szCs w:val="21"/>
        </w:rPr>
      </w:pPr>
      <w:r>
        <w:rPr>
          <w:rFonts w:hint="eastAsia" w:ascii="宋体" w:hAnsi="宋体" w:eastAsia="宋体" w:cs="宋体"/>
          <w:szCs w:val="21"/>
        </w:rPr>
        <w:t xml:space="preserve">      2.内容必须填写真实、清楚、涂改无效，不得转让、买卖。</w:t>
      </w:r>
    </w:p>
    <w:p>
      <w:pPr>
        <w:spacing w:line="400" w:lineRule="exact"/>
        <w:ind w:firstLine="630" w:firstLineChars="300"/>
        <w:rPr>
          <w:rFonts w:hint="eastAsia" w:ascii="宋体" w:hAnsi="宋体" w:eastAsia="宋体" w:cs="宋体"/>
          <w:szCs w:val="21"/>
        </w:rPr>
      </w:pPr>
      <w:r>
        <w:rPr>
          <w:rFonts w:hint="eastAsia" w:ascii="宋体" w:hAnsi="宋体" w:eastAsia="宋体" w:cs="宋体"/>
          <w:szCs w:val="21"/>
        </w:rPr>
        <w:t>3.将此证明书提交对方作为合同附件。</w:t>
      </w:r>
    </w:p>
    <w:p>
      <w:pPr>
        <w:spacing w:line="360" w:lineRule="auto"/>
        <w:rPr>
          <w:rFonts w:hint="eastAsia" w:ascii="宋体" w:hAnsi="宋体" w:eastAsia="宋体" w:cs="宋体"/>
          <w:szCs w:val="21"/>
        </w:rPr>
      </w:pPr>
    </w:p>
    <w:p>
      <w:pPr>
        <w:spacing w:line="360" w:lineRule="auto"/>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 xml:space="preserve"> (为避免废标，请供应商务必提供本附件)</w:t>
      </w: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r>
        <w:rPr>
          <w:rFonts w:hint="eastAsia" w:ascii="宋体" w:hAnsi="宋体" w:eastAsia="宋体" w:cs="宋体"/>
          <w:b/>
          <w:sz w:val="28"/>
          <w:szCs w:val="28"/>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20320</wp:posOffset>
                </wp:positionV>
                <wp:extent cx="6239510" cy="1649730"/>
                <wp:effectExtent l="4445" t="4445" r="23495" b="22225"/>
                <wp:wrapNone/>
                <wp:docPr id="5" name="流程图: 可选过程 5"/>
                <wp:cNvGraphicFramePr/>
                <a:graphic xmlns:a="http://schemas.openxmlformats.org/drawingml/2006/main">
                  <a:graphicData uri="http://schemas.microsoft.com/office/word/2010/wordprocessingShape">
                    <wps:wsp>
                      <wps:cNvSpPr/>
                      <wps:spPr>
                        <a:xfrm>
                          <a:off x="0" y="0"/>
                          <a:ext cx="6239510" cy="16497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法定代表人身份证复印件（正反面）</w:t>
                            </w:r>
                          </w:p>
                        </w:txbxContent>
                      </wps:txbx>
                      <wps:bodyPr upright="1"/>
                    </wps:wsp>
                  </a:graphicData>
                </a:graphic>
              </wp:anchor>
            </w:drawing>
          </mc:Choice>
          <mc:Fallback>
            <w:pict>
              <v:shape id="_x0000_s1026" o:spid="_x0000_s1026" o:spt="176" type="#_x0000_t176" style="position:absolute;left:0pt;margin-left:4.1pt;margin-top:1.6pt;height:129.9pt;width:491.3pt;z-index:251658240;mso-width-relative:page;mso-height-relative:page;" fillcolor="#FFFFFF" filled="t" stroked="t" coordsize="21600,21600" o:gfxdata="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5XE+1AAAAAcBAAAPAAAAAAAAAAEAIAAA&#10;ACIAAABkcnMvZG93bnJldi54bWxQSwECFAAUAAAACACHTuJAue3+XxACAAACBAAADgAAAAAAAAAB&#10;ACAAAAAjAQAAZHJzL2Uyb0RvYy54bWxQSwUGAAAAAAYABgBZAQAAp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法定代表人身份证复印件（正反面）</w:t>
                      </w:r>
                    </w:p>
                  </w:txbxContent>
                </v:textbox>
              </v:shape>
            </w:pict>
          </mc:Fallback>
        </mc:AlternateContent>
      </w: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jc w:val="center"/>
        <w:rPr>
          <w:rFonts w:hint="eastAsia" w:ascii="宋体" w:hAnsi="宋体" w:eastAsia="宋体" w:cs="宋体"/>
          <w:b/>
          <w:sz w:val="24"/>
        </w:rPr>
      </w:pPr>
      <w:r>
        <w:rPr>
          <w:rFonts w:hint="eastAsia" w:ascii="宋体" w:hAnsi="宋体" w:eastAsia="宋体" w:cs="宋体"/>
          <w:b/>
          <w:sz w:val="28"/>
          <w:szCs w:val="28"/>
        </w:rPr>
        <w:br w:type="page"/>
      </w:r>
      <w:r>
        <w:rPr>
          <w:rFonts w:hint="eastAsia" w:ascii="宋体" w:hAnsi="宋体" w:eastAsia="宋体" w:cs="宋体"/>
          <w:b/>
          <w:szCs w:val="21"/>
        </w:rPr>
        <w:t>（2）法定代表人授权委托书</w:t>
      </w:r>
    </w:p>
    <w:p>
      <w:pPr>
        <w:spacing w:line="360" w:lineRule="auto"/>
        <w:rPr>
          <w:rFonts w:hint="eastAsia" w:ascii="宋体" w:hAnsi="宋体" w:eastAsia="宋体" w:cs="宋体"/>
          <w:sz w:val="24"/>
        </w:rPr>
      </w:pPr>
    </w:p>
    <w:p>
      <w:pPr>
        <w:spacing w:line="360" w:lineRule="auto"/>
        <w:rPr>
          <w:rFonts w:hint="eastAsia" w:ascii="宋体" w:hAnsi="宋体" w:eastAsia="宋体" w:cs="宋体"/>
          <w:color w:val="FF0000"/>
          <w:szCs w:val="21"/>
        </w:rPr>
      </w:pPr>
      <w:r>
        <w:rPr>
          <w:rFonts w:hint="eastAsia" w:ascii="宋体" w:hAnsi="宋体" w:eastAsia="宋体" w:cs="宋体"/>
          <w:szCs w:val="21"/>
        </w:rPr>
        <w:t>致：</w:t>
      </w:r>
      <w:r>
        <w:rPr>
          <w:rFonts w:hint="eastAsia" w:ascii="宋体" w:hAnsi="宋体" w:cs="宋体"/>
          <w:bCs w:val="0"/>
          <w:color w:val="FF0000"/>
          <w:spacing w:val="0"/>
          <w:sz w:val="21"/>
          <w:szCs w:val="21"/>
          <w:u w:val="single"/>
          <w:lang w:eastAsia="zh-CN"/>
        </w:rPr>
        <w:t>惠州市中医医院</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兹授权</w:t>
      </w:r>
      <w:r>
        <w:rPr>
          <w:rFonts w:hint="eastAsia" w:ascii="宋体" w:hAnsi="宋体" w:eastAsia="宋体" w:cs="宋体"/>
          <w:szCs w:val="21"/>
          <w:u w:val="single"/>
        </w:rPr>
        <w:t xml:space="preserve">             </w:t>
      </w:r>
      <w:r>
        <w:rPr>
          <w:rFonts w:hint="eastAsia" w:ascii="宋体" w:hAnsi="宋体" w:eastAsia="宋体" w:cs="宋体"/>
          <w:szCs w:val="21"/>
        </w:rPr>
        <w:t>同志，为我方签订经济合同及办理其他事务代理人，其权限是：</w:t>
      </w:r>
    </w:p>
    <w:p>
      <w:pPr>
        <w:spacing w:line="360" w:lineRule="auto"/>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w:t>
      </w:r>
    </w:p>
    <w:p>
      <w:pPr>
        <w:spacing w:line="360" w:lineRule="auto"/>
        <w:rPr>
          <w:rFonts w:hint="eastAsia" w:ascii="宋体" w:hAnsi="宋体" w:eastAsia="宋体" w:cs="宋体"/>
          <w:szCs w:val="21"/>
        </w:rPr>
      </w:pPr>
      <w:r>
        <w:rPr>
          <w:rFonts w:hint="eastAsia" w:ascii="宋体" w:hAnsi="宋体" w:eastAsia="宋体" w:cs="宋体"/>
          <w:szCs w:val="21"/>
        </w:rPr>
        <w:t>授权单位：          （盖章）    　　　　 法定代表人        （签字或盖章）</w:t>
      </w:r>
    </w:p>
    <w:p>
      <w:pPr>
        <w:spacing w:line="360" w:lineRule="auto"/>
        <w:rPr>
          <w:rFonts w:hint="eastAsia" w:ascii="宋体" w:hAnsi="宋体" w:eastAsia="宋体" w:cs="宋体"/>
          <w:szCs w:val="21"/>
        </w:rPr>
      </w:pPr>
      <w:r>
        <w:rPr>
          <w:rFonts w:hint="eastAsia" w:ascii="宋体" w:hAnsi="宋体" w:eastAsia="宋体" w:cs="宋体"/>
          <w:szCs w:val="21"/>
        </w:rPr>
        <w:t>有效期限：至        年    月   日      　　　 签发日期：</w:t>
      </w:r>
    </w:p>
    <w:p>
      <w:pPr>
        <w:spacing w:line="360" w:lineRule="auto"/>
        <w:rPr>
          <w:rFonts w:hint="eastAsia" w:ascii="宋体" w:hAnsi="宋体" w:eastAsia="宋体" w:cs="宋体"/>
          <w:szCs w:val="21"/>
        </w:rPr>
      </w:pPr>
      <w:r>
        <w:rPr>
          <w:rFonts w:hint="eastAsia" w:ascii="宋体" w:hAnsi="宋体" w:eastAsia="宋体" w:cs="宋体"/>
          <w:szCs w:val="21"/>
        </w:rPr>
        <w:t>附：代理人性别：  　  年龄：    　职务：     身份证号码：</w:t>
      </w:r>
    </w:p>
    <w:p>
      <w:pPr>
        <w:spacing w:line="360" w:lineRule="auto"/>
        <w:rPr>
          <w:rFonts w:hint="eastAsia" w:ascii="宋体" w:hAnsi="宋体" w:eastAsia="宋体" w:cs="宋体"/>
          <w:szCs w:val="21"/>
        </w:rPr>
      </w:pPr>
      <w:r>
        <w:rPr>
          <w:rFonts w:hint="eastAsia" w:ascii="宋体" w:hAnsi="宋体" w:eastAsia="宋体" w:cs="宋体"/>
          <w:szCs w:val="21"/>
        </w:rPr>
        <w:t>联系电话：</w:t>
      </w:r>
    </w:p>
    <w:p>
      <w:pPr>
        <w:spacing w:line="360" w:lineRule="auto"/>
        <w:rPr>
          <w:rFonts w:hint="eastAsia" w:ascii="宋体" w:hAnsi="宋体" w:eastAsia="宋体" w:cs="宋体"/>
          <w:szCs w:val="21"/>
        </w:rPr>
      </w:pPr>
      <w:r>
        <w:rPr>
          <w:rFonts w:hint="eastAsia" w:ascii="宋体" w:hAnsi="宋体" w:eastAsia="宋体" w:cs="宋体"/>
          <w:szCs w:val="21"/>
        </w:rPr>
        <w:t>营业执照号码：                         经济性质：</w:t>
      </w:r>
    </w:p>
    <w:p>
      <w:pPr>
        <w:spacing w:line="360" w:lineRule="auto"/>
        <w:rPr>
          <w:rFonts w:hint="eastAsia" w:ascii="宋体" w:hAnsi="宋体" w:eastAsia="宋体" w:cs="宋体"/>
          <w:szCs w:val="21"/>
        </w:rPr>
      </w:pPr>
      <w:r>
        <w:rPr>
          <w:rFonts w:hint="eastAsia" w:ascii="宋体" w:hAnsi="宋体" w:eastAsia="宋体" w:cs="宋体"/>
          <w:szCs w:val="21"/>
        </w:rPr>
        <w:t>主营（产）：</w:t>
      </w:r>
    </w:p>
    <w:p>
      <w:pPr>
        <w:spacing w:line="360" w:lineRule="auto"/>
        <w:rPr>
          <w:rFonts w:hint="eastAsia" w:ascii="宋体" w:hAnsi="宋体" w:eastAsia="宋体" w:cs="宋体"/>
          <w:szCs w:val="21"/>
        </w:rPr>
      </w:pPr>
      <w:r>
        <w:rPr>
          <w:rFonts w:hint="eastAsia" w:ascii="宋体" w:hAnsi="宋体" w:eastAsia="宋体" w:cs="宋体"/>
          <w:szCs w:val="21"/>
        </w:rPr>
        <w:t>兼营（产）：</w:t>
      </w:r>
    </w:p>
    <w:p>
      <w:pPr>
        <w:spacing w:line="360" w:lineRule="auto"/>
        <w:rPr>
          <w:rFonts w:hint="eastAsia" w:ascii="宋体" w:hAnsi="宋体" w:eastAsia="宋体" w:cs="宋体"/>
          <w:szCs w:val="21"/>
        </w:rPr>
      </w:pPr>
      <w:r>
        <w:rPr>
          <w:rFonts w:hint="eastAsia" w:ascii="宋体" w:hAnsi="宋体" w:eastAsia="宋体" w:cs="宋体"/>
          <w:szCs w:val="21"/>
        </w:rPr>
        <w:t>进口物品经营许可证号码：</w:t>
      </w:r>
    </w:p>
    <w:p>
      <w:pPr>
        <w:spacing w:line="360" w:lineRule="auto"/>
        <w:rPr>
          <w:rFonts w:hint="eastAsia" w:ascii="宋体" w:hAnsi="宋体" w:eastAsia="宋体" w:cs="宋体"/>
          <w:szCs w:val="21"/>
        </w:rPr>
      </w:pPr>
      <w:r>
        <w:rPr>
          <w:rFonts w:hint="eastAsia" w:ascii="宋体" w:hAnsi="宋体" w:eastAsia="宋体" w:cs="宋体"/>
          <w:szCs w:val="21"/>
        </w:rPr>
        <w:t>主营：</w:t>
      </w:r>
    </w:p>
    <w:p>
      <w:pPr>
        <w:spacing w:line="360" w:lineRule="auto"/>
        <w:rPr>
          <w:rFonts w:hint="eastAsia" w:ascii="宋体" w:hAnsi="宋体" w:eastAsia="宋体" w:cs="宋体"/>
          <w:szCs w:val="21"/>
        </w:rPr>
      </w:pPr>
      <w:r>
        <w:rPr>
          <w:rFonts w:hint="eastAsia" w:ascii="宋体" w:hAnsi="宋体" w:eastAsia="宋体" w:cs="宋体"/>
          <w:szCs w:val="21"/>
        </w:rPr>
        <w:t>兼营：</w:t>
      </w:r>
    </w:p>
    <w:p>
      <w:pPr>
        <w:spacing w:line="400" w:lineRule="exact"/>
        <w:rPr>
          <w:rFonts w:hint="eastAsia" w:ascii="宋体" w:hAnsi="宋体" w:eastAsia="宋体" w:cs="宋体"/>
          <w:szCs w:val="21"/>
        </w:rPr>
      </w:pPr>
      <w:r>
        <w:rPr>
          <w:rFonts w:hint="eastAsia" w:ascii="宋体" w:hAnsi="宋体" w:eastAsia="宋体" w:cs="宋体"/>
          <w:szCs w:val="21"/>
        </w:rPr>
        <w:t>说明：1.法定代表人为企业事业单位、国家机关、社会团体的主要行政负责人。</w:t>
      </w:r>
    </w:p>
    <w:p>
      <w:pPr>
        <w:spacing w:line="400" w:lineRule="exact"/>
        <w:rPr>
          <w:rFonts w:hint="eastAsia" w:ascii="宋体" w:hAnsi="宋体" w:eastAsia="宋体" w:cs="宋体"/>
          <w:szCs w:val="21"/>
        </w:rPr>
      </w:pPr>
      <w:r>
        <w:rPr>
          <w:rFonts w:hint="eastAsia" w:ascii="宋体" w:hAnsi="宋体" w:eastAsia="宋体" w:cs="宋体"/>
          <w:szCs w:val="21"/>
        </w:rPr>
        <w:t xml:space="preserve">      2.内容必须填写真实、清楚、涂改无效，不得转让、买卖。</w:t>
      </w:r>
    </w:p>
    <w:p>
      <w:pPr>
        <w:spacing w:line="400" w:lineRule="exact"/>
        <w:ind w:firstLine="630" w:firstLineChars="300"/>
        <w:rPr>
          <w:rFonts w:hint="eastAsia" w:ascii="宋体" w:hAnsi="宋体" w:eastAsia="宋体" w:cs="宋体"/>
          <w:szCs w:val="21"/>
        </w:rPr>
      </w:pPr>
      <w:r>
        <w:rPr>
          <w:rFonts w:hint="eastAsia" w:ascii="宋体" w:hAnsi="宋体" w:eastAsia="宋体" w:cs="宋体"/>
          <w:szCs w:val="21"/>
        </w:rPr>
        <w:t>3.将此证明书提交对方作为合同附件。</w:t>
      </w:r>
    </w:p>
    <w:p>
      <w:pPr>
        <w:spacing w:line="400" w:lineRule="exact"/>
        <w:ind w:firstLine="630" w:firstLineChars="300"/>
        <w:rPr>
          <w:rFonts w:hint="eastAsia" w:ascii="宋体" w:hAnsi="宋体" w:eastAsia="宋体" w:cs="宋体"/>
          <w:szCs w:val="21"/>
        </w:rPr>
      </w:pPr>
      <w:r>
        <w:rPr>
          <w:rFonts w:hint="eastAsia" w:ascii="宋体" w:hAnsi="宋体" w:eastAsia="宋体" w:cs="宋体"/>
          <w:szCs w:val="21"/>
        </w:rPr>
        <w:t>4.授权权限：全权代表本公司参与上述采购项目的磋商/谈判响应，负责提供与签署确认一切文书资料，以及向贵方递交的任何补充承诺。</w:t>
      </w:r>
    </w:p>
    <w:p>
      <w:pPr>
        <w:spacing w:line="400" w:lineRule="exact"/>
        <w:ind w:firstLine="644" w:firstLineChars="307"/>
        <w:rPr>
          <w:rFonts w:hint="eastAsia" w:ascii="宋体" w:hAnsi="宋体" w:eastAsia="宋体" w:cs="宋体"/>
          <w:szCs w:val="21"/>
        </w:rPr>
      </w:pPr>
      <w:r>
        <w:rPr>
          <w:rFonts w:hint="eastAsia" w:ascii="宋体" w:hAnsi="宋体" w:eastAsia="宋体" w:cs="宋体"/>
          <w:szCs w:val="21"/>
        </w:rPr>
        <w:t>5.有效期限：与本公司磋商/响应文件中标注的磋商/谈判有效期相同，自本单位盖公章之日起生效。</w:t>
      </w:r>
    </w:p>
    <w:p>
      <w:pPr>
        <w:spacing w:line="400" w:lineRule="exact"/>
        <w:ind w:firstLine="644" w:firstLineChars="307"/>
        <w:rPr>
          <w:rFonts w:hint="eastAsia" w:ascii="宋体" w:hAnsi="宋体" w:eastAsia="宋体" w:cs="宋体"/>
          <w:szCs w:val="21"/>
        </w:rPr>
      </w:pPr>
      <w:r>
        <w:rPr>
          <w:rFonts w:hint="eastAsia" w:ascii="宋体" w:hAnsi="宋体" w:eastAsia="宋体" w:cs="宋体"/>
          <w:szCs w:val="21"/>
        </w:rPr>
        <w:t>6.磋商/谈判签字代表为法定代表人，则本表不适用。</w:t>
      </w:r>
    </w:p>
    <w:p>
      <w:pPr>
        <w:spacing w:line="360" w:lineRule="auto"/>
        <w:rPr>
          <w:rFonts w:hint="eastAsia" w:ascii="宋体" w:hAnsi="宋体" w:eastAsia="宋体" w:cs="宋体"/>
          <w:b/>
          <w:szCs w:val="21"/>
        </w:rPr>
      </w:pPr>
    </w:p>
    <w:p>
      <w:pPr>
        <w:spacing w:line="360" w:lineRule="auto"/>
        <w:rPr>
          <w:rFonts w:hint="eastAsia" w:ascii="宋体" w:hAnsi="宋体" w:eastAsia="宋体" w:cs="宋体"/>
          <w:b/>
          <w:szCs w:val="21"/>
        </w:rPr>
      </w:pPr>
      <w:r>
        <w:rPr>
          <w:rFonts w:hint="eastAsia" w:ascii="宋体" w:hAnsi="宋体" w:eastAsia="宋体" w:cs="宋体"/>
          <w:b/>
          <w:szCs w:val="21"/>
        </w:rPr>
        <w:t>注：授权书时限应不少于磋商有效期时间。</w:t>
      </w:r>
    </w:p>
    <w:p>
      <w:pPr>
        <w:spacing w:line="360" w:lineRule="auto"/>
        <w:ind w:firstLine="420"/>
        <w:rPr>
          <w:rFonts w:hint="eastAsia" w:ascii="宋体" w:hAnsi="宋体" w:eastAsia="宋体" w:cs="宋体"/>
          <w:sz w:val="28"/>
          <w:szCs w:val="28"/>
          <w:u w:val="single"/>
        </w:rPr>
      </w:pPr>
      <w:r>
        <w:rPr>
          <w:rFonts w:hint="eastAsia" w:ascii="宋体" w:hAnsi="宋体" w:eastAsia="宋体" w:cs="宋体"/>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266700</wp:posOffset>
                </wp:positionV>
                <wp:extent cx="5927090" cy="1649730"/>
                <wp:effectExtent l="4445" t="4445" r="12065" b="22225"/>
                <wp:wrapNone/>
                <wp:docPr id="3" name="流程图: 可选过程 3"/>
                <wp:cNvGraphicFramePr/>
                <a:graphic xmlns:a="http://schemas.openxmlformats.org/drawingml/2006/main">
                  <a:graphicData uri="http://schemas.microsoft.com/office/word/2010/wordprocessingShape">
                    <wps:wsp>
                      <wps:cNvSpPr/>
                      <wps:spPr>
                        <a:xfrm>
                          <a:off x="0" y="0"/>
                          <a:ext cx="5927090" cy="16497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被授权人身份证复印件（正反面）</w:t>
                            </w:r>
                          </w:p>
                        </w:txbxContent>
                      </wps:txbx>
                      <wps:bodyPr upright="1"/>
                    </wps:wsp>
                  </a:graphicData>
                </a:graphic>
              </wp:anchor>
            </w:drawing>
          </mc:Choice>
          <mc:Fallback>
            <w:pict>
              <v:shape id="_x0000_s1026" o:spid="_x0000_s1026" o:spt="176" type="#_x0000_t176" style="position:absolute;left:0pt;margin-left:3.9pt;margin-top:21pt;height:129.9pt;width:466.7pt;z-index:251659264;mso-width-relative:page;mso-height-relative:page;" fillcolor="#FFFFFF" filled="t" stroked="t" coordsize="21600,21600" o:gfxdata="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rLrzdcAAAAIAQAADwAAAAAAAAAB&#10;ACAAAAAiAAAAZHJzL2Rvd25yZXYueG1sUEsBAhQAFAAAAAgAh07iQMMfFGQRAgAAAgQAAA4AAAAA&#10;AAAAAQAgAAAAJgEAAGRycy9lMm9Eb2MueG1sUEsFBgAAAAAGAAYAWQEAAKk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被授权人身份证复印件（正反面）</w:t>
                      </w:r>
                    </w:p>
                  </w:txbxContent>
                </v:textbox>
              </v:shape>
            </w:pict>
          </mc:Fallback>
        </mc:AlternateContent>
      </w:r>
    </w:p>
    <w:p>
      <w:pPr>
        <w:spacing w:line="360" w:lineRule="auto"/>
        <w:ind w:firstLine="420"/>
        <w:rPr>
          <w:rFonts w:hint="eastAsia" w:ascii="宋体" w:hAnsi="宋体" w:eastAsia="宋体" w:cs="宋体"/>
          <w:sz w:val="28"/>
          <w:szCs w:val="28"/>
          <w:u w:val="single"/>
        </w:rPr>
      </w:pPr>
    </w:p>
    <w:p>
      <w:pPr>
        <w:spacing w:line="400" w:lineRule="exac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jc w:val="left"/>
        <w:rPr>
          <w:rFonts w:hint="eastAsia" w:ascii="宋体" w:hAnsi="宋体" w:eastAsia="宋体" w:cs="宋体"/>
          <w:b/>
          <w:sz w:val="24"/>
        </w:rPr>
      </w:pPr>
      <w:r>
        <w:rPr>
          <w:rFonts w:hint="eastAsia" w:ascii="宋体" w:hAnsi="宋体" w:eastAsia="宋体" w:cs="宋体"/>
          <w:b/>
          <w:szCs w:val="21"/>
        </w:rPr>
        <w:t>2.3关于资格的声明函</w:t>
      </w:r>
    </w:p>
    <w:p>
      <w:pPr>
        <w:spacing w:line="360" w:lineRule="auto"/>
        <w:rPr>
          <w:rFonts w:hint="eastAsia" w:ascii="宋体" w:hAnsi="宋体" w:eastAsia="宋体" w:cs="宋体"/>
          <w:szCs w:val="21"/>
          <w:u w:val="single"/>
        </w:rPr>
      </w:pPr>
      <w:r>
        <w:rPr>
          <w:rFonts w:hint="eastAsia" w:ascii="宋体" w:hAnsi="宋体" w:eastAsia="宋体" w:cs="宋体"/>
          <w:szCs w:val="21"/>
        </w:rPr>
        <w:t>致：</w:t>
      </w:r>
      <w:r>
        <w:rPr>
          <w:rFonts w:hint="eastAsia" w:ascii="宋体" w:hAnsi="宋体" w:cs="宋体"/>
          <w:bCs w:val="0"/>
          <w:color w:val="FF0000"/>
          <w:spacing w:val="0"/>
          <w:sz w:val="21"/>
          <w:szCs w:val="21"/>
          <w:u w:val="single"/>
          <w:lang w:eastAsia="zh-CN"/>
        </w:rPr>
        <w:t>惠州市中医医院</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关于贵方采购项目名称:</w:t>
      </w:r>
      <w:r>
        <w:rPr>
          <w:rFonts w:hint="eastAsia" w:ascii="宋体" w:hAnsi="宋体" w:eastAsia="宋体" w:cs="宋体"/>
          <w:szCs w:val="21"/>
          <w:u w:val="single"/>
        </w:rPr>
        <w:t xml:space="preserve">           </w:t>
      </w:r>
      <w:r>
        <w:rPr>
          <w:rFonts w:hint="eastAsia" w:ascii="宋体" w:hAnsi="宋体" w:eastAsia="宋体" w:cs="宋体"/>
          <w:szCs w:val="21"/>
        </w:rPr>
        <w:t>采购项目编号:</w:t>
      </w:r>
      <w:r>
        <w:rPr>
          <w:rFonts w:hint="eastAsia" w:ascii="宋体" w:hAnsi="宋体" w:eastAsia="宋体" w:cs="宋体"/>
          <w:szCs w:val="21"/>
          <w:u w:val="single"/>
        </w:rPr>
        <w:t xml:space="preserve">           </w:t>
      </w:r>
      <w:r>
        <w:rPr>
          <w:rFonts w:hint="eastAsia" w:ascii="宋体" w:hAnsi="宋体" w:eastAsia="宋体" w:cs="宋体"/>
          <w:szCs w:val="21"/>
        </w:rPr>
        <w:t>的磋商邀请，本签字人愿意参加磋商，提供磋商文件中规定的有关货物及服务，并声明：</w:t>
      </w:r>
    </w:p>
    <w:p>
      <w:pPr>
        <w:autoSpaceDE w:val="0"/>
        <w:autoSpaceDN w:val="0"/>
        <w:adjustRightInd w:val="0"/>
        <w:snapToGrid w:val="0"/>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（一）具有独立承担民事责任的能力；</w:t>
      </w:r>
    </w:p>
    <w:p>
      <w:pPr>
        <w:autoSpaceDE w:val="0"/>
        <w:autoSpaceDN w:val="0"/>
        <w:adjustRightInd w:val="0"/>
        <w:snapToGrid w:val="0"/>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（二）具有良好的商业信誉和健全的财务会计制度；</w:t>
      </w:r>
    </w:p>
    <w:p>
      <w:pPr>
        <w:autoSpaceDE w:val="0"/>
        <w:autoSpaceDN w:val="0"/>
        <w:adjustRightInd w:val="0"/>
        <w:snapToGrid w:val="0"/>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（三）具有履行合同所必需的设备和专业技术能力；</w:t>
      </w:r>
    </w:p>
    <w:p>
      <w:pPr>
        <w:autoSpaceDE w:val="0"/>
        <w:autoSpaceDN w:val="0"/>
        <w:adjustRightInd w:val="0"/>
        <w:snapToGrid w:val="0"/>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（四）法律、行政法规规定的其他条件。</w:t>
      </w:r>
    </w:p>
    <w:p>
      <w:pPr>
        <w:autoSpaceDE w:val="0"/>
        <w:autoSpaceDN w:val="0"/>
        <w:adjustRightInd w:val="0"/>
        <w:snapToGrid w:val="0"/>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本公司（企业）的法定代表人或单位负责人与本项目其他供应商的法定代表人或单位负责人不为同一人且与其他供应商之间不存在直接控股、管理关系。</w:t>
      </w:r>
    </w:p>
    <w:p>
      <w:pPr>
        <w:autoSpaceDE w:val="0"/>
        <w:autoSpaceDN w:val="0"/>
        <w:adjustRightInd w:val="0"/>
        <w:snapToGrid w:val="0"/>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本公司（企业）承诺在本次磋商采购活动中，如有违法、违规、弄虚作假行为，所造成的损失、不良后果及法律责任，一律由我公司（企业）承担。</w:t>
      </w:r>
    </w:p>
    <w:p>
      <w:pPr>
        <w:autoSpaceDE w:val="0"/>
        <w:autoSpaceDN w:val="0"/>
        <w:adjustRightInd w:val="0"/>
        <w:snapToGrid w:val="0"/>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特此声明！</w:t>
      </w:r>
    </w:p>
    <w:p>
      <w:pPr>
        <w:autoSpaceDE w:val="0"/>
        <w:autoSpaceDN w:val="0"/>
        <w:adjustRightInd w:val="0"/>
        <w:snapToGrid w:val="0"/>
        <w:spacing w:line="360" w:lineRule="auto"/>
        <w:ind w:firstLine="420" w:firstLineChars="200"/>
        <w:rPr>
          <w:rFonts w:hint="eastAsia" w:ascii="宋体" w:hAnsi="宋体" w:eastAsia="宋体" w:cs="宋体"/>
          <w:bCs/>
          <w:szCs w:val="21"/>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hint="eastAsia" w:ascii="宋体" w:hAnsi="宋体" w:eastAsia="宋体" w:cs="宋体"/>
        </w:rPr>
      </w:pPr>
    </w:p>
    <w:p>
      <w:pPr>
        <w:spacing w:line="360" w:lineRule="auto"/>
        <w:rPr>
          <w:rFonts w:hint="eastAsia" w:ascii="宋体" w:hAnsi="宋体" w:eastAsia="宋体" w:cs="宋体"/>
          <w:sz w:val="28"/>
          <w:szCs w:val="28"/>
          <w:lang w:val="en-GB"/>
        </w:rPr>
      </w:pPr>
    </w:p>
    <w:p>
      <w:pPr>
        <w:spacing w:line="360" w:lineRule="auto"/>
        <w:rPr>
          <w:rFonts w:hint="eastAsia" w:ascii="宋体" w:hAnsi="宋体" w:eastAsia="宋体" w:cs="宋体"/>
          <w:sz w:val="28"/>
          <w:szCs w:val="28"/>
          <w:lang w:val="en-GB"/>
        </w:rPr>
      </w:pPr>
    </w:p>
    <w:p>
      <w:pPr>
        <w:pageBreakBefore/>
        <w:spacing w:line="360" w:lineRule="auto"/>
        <w:jc w:val="center"/>
        <w:rPr>
          <w:rFonts w:hint="eastAsia" w:ascii="宋体" w:hAnsi="宋体" w:eastAsia="宋体" w:cs="宋体"/>
          <w:b/>
          <w:szCs w:val="21"/>
        </w:rPr>
      </w:pPr>
      <w:bookmarkStart w:id="66" w:name="_Toc202252035"/>
      <w:bookmarkStart w:id="67" w:name="_Toc202254106"/>
      <w:bookmarkStart w:id="68" w:name="_Toc202251701"/>
      <w:bookmarkStart w:id="69" w:name="_Toc202251076"/>
      <w:bookmarkStart w:id="70" w:name="_Toc202816997"/>
      <w:bookmarkStart w:id="71" w:name="_Toc202819879"/>
      <w:bookmarkStart w:id="72" w:name="_Toc202820352"/>
      <w:r>
        <w:rPr>
          <w:rFonts w:hint="eastAsia" w:ascii="宋体" w:hAnsi="宋体" w:eastAsia="宋体" w:cs="宋体"/>
          <w:b/>
          <w:szCs w:val="21"/>
        </w:rPr>
        <w:t>具有良好的商业信誉和履行合同所必需的设备和专业技术能力</w:t>
      </w:r>
    </w:p>
    <w:p>
      <w:pPr>
        <w:pStyle w:val="16"/>
        <w:spacing w:before="0" w:after="0" w:line="360" w:lineRule="auto"/>
        <w:rPr>
          <w:rFonts w:hint="eastAsia" w:ascii="宋体" w:hAnsi="宋体" w:eastAsia="宋体" w:cs="宋体"/>
          <w:bCs w:val="0"/>
          <w:spacing w:val="0"/>
          <w:sz w:val="21"/>
          <w:szCs w:val="21"/>
          <w:lang w:eastAsia="zh-CN"/>
        </w:rPr>
      </w:pPr>
      <w:r>
        <w:rPr>
          <w:rFonts w:hint="eastAsia" w:ascii="宋体" w:hAnsi="宋体" w:eastAsia="宋体" w:cs="宋体"/>
          <w:bCs w:val="0"/>
          <w:spacing w:val="0"/>
          <w:sz w:val="21"/>
          <w:szCs w:val="21"/>
        </w:rPr>
        <w:t>致：</w:t>
      </w:r>
      <w:r>
        <w:rPr>
          <w:rFonts w:hint="eastAsia" w:ascii="宋体" w:hAnsi="宋体" w:cs="宋体"/>
          <w:bCs w:val="0"/>
          <w:color w:val="FF0000"/>
          <w:spacing w:val="0"/>
          <w:sz w:val="21"/>
          <w:szCs w:val="21"/>
          <w:u w:val="single"/>
          <w:lang w:eastAsia="zh-CN"/>
        </w:rPr>
        <w:t>惠州市中医医院</w:t>
      </w:r>
    </w:p>
    <w:p>
      <w:pPr>
        <w:spacing w:line="360" w:lineRule="auto"/>
        <w:ind w:firstLine="420" w:firstLineChars="200"/>
        <w:rPr>
          <w:rFonts w:hint="eastAsia" w:ascii="宋体" w:hAnsi="宋体" w:eastAsia="宋体" w:cs="宋体"/>
          <w:b/>
          <w:szCs w:val="21"/>
        </w:rPr>
      </w:pPr>
      <w:r>
        <w:rPr>
          <w:rFonts w:hint="eastAsia" w:ascii="宋体" w:hAnsi="宋体" w:eastAsia="宋体" w:cs="宋体"/>
          <w:szCs w:val="21"/>
        </w:rPr>
        <w:t>本人以</w:t>
      </w:r>
      <w:r>
        <w:rPr>
          <w:rFonts w:hint="eastAsia" w:ascii="宋体" w:hAnsi="宋体" w:eastAsia="宋体" w:cs="宋体"/>
          <w:szCs w:val="21"/>
          <w:u w:val="single"/>
        </w:rPr>
        <w:t>(供应商全称)</w:t>
      </w:r>
      <w:r>
        <w:rPr>
          <w:rFonts w:hint="eastAsia" w:ascii="宋体" w:hAnsi="宋体" w:eastAsia="宋体" w:cs="宋体"/>
          <w:szCs w:val="21"/>
        </w:rPr>
        <w:t>法定代表人的资格，郑重承诺：</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我司具有良好的商业信誉和履行合同所必需的设备和专业技术能力，</w:t>
      </w:r>
      <w:r>
        <w:rPr>
          <w:rFonts w:hint="eastAsia" w:ascii="宋体" w:hAnsi="宋体" w:eastAsia="宋体" w:cs="宋体"/>
          <w:szCs w:val="21"/>
        </w:rPr>
        <w:t>若在本次项目的磋商磋商的全过程中，被查实我公司提供的资料及上述承诺不属实，或提供的相关资料不属实或不满足磋商文件的要求，则采购人有权取消我公司的磋商及中标资格，且我公司将无条件承担由此给本次磋商带来的一切后果(包括经济损失)。</w:t>
      </w:r>
    </w:p>
    <w:tbl>
      <w:tblPr>
        <w:tblStyle w:val="14"/>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817"/>
        <w:gridCol w:w="4111"/>
        <w:gridCol w:w="1095"/>
        <w:gridCol w:w="1096"/>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9003"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r>
              <w:rPr>
                <w:rFonts w:hint="eastAsia" w:ascii="宋体" w:hAnsi="宋体" w:eastAsia="宋体" w:cs="宋体"/>
                <w:bCs/>
                <w:szCs w:val="21"/>
              </w:rPr>
              <w:t>我单位为本项目实施提供以下设备和专业技术人员：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Cs/>
                <w:szCs w:val="21"/>
              </w:rPr>
            </w:pPr>
            <w:r>
              <w:rPr>
                <w:rFonts w:hint="eastAsia" w:ascii="宋体" w:hAnsi="宋体" w:eastAsia="宋体" w:cs="宋体"/>
                <w:bCs/>
                <w:szCs w:val="21"/>
              </w:rPr>
              <w:t>序号</w:t>
            </w:r>
          </w:p>
        </w:tc>
        <w:tc>
          <w:tcPr>
            <w:tcW w:w="41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Cs/>
                <w:szCs w:val="21"/>
              </w:rPr>
            </w:pPr>
            <w:r>
              <w:rPr>
                <w:rFonts w:hint="eastAsia" w:ascii="宋体" w:hAnsi="宋体" w:eastAsia="宋体" w:cs="宋体"/>
                <w:bCs/>
                <w:szCs w:val="21"/>
              </w:rPr>
              <w:t>设备名称或专业技术人员</w:t>
            </w:r>
          </w:p>
        </w:tc>
        <w:tc>
          <w:tcPr>
            <w:tcW w:w="109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Cs/>
                <w:szCs w:val="21"/>
              </w:rPr>
            </w:pPr>
            <w:r>
              <w:rPr>
                <w:rFonts w:hint="eastAsia" w:ascii="宋体" w:hAnsi="宋体" w:eastAsia="宋体" w:cs="宋体"/>
                <w:bCs/>
                <w:szCs w:val="21"/>
              </w:rPr>
              <w:t>数量</w:t>
            </w:r>
          </w:p>
        </w:tc>
        <w:tc>
          <w:tcPr>
            <w:tcW w:w="109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Cs/>
                <w:szCs w:val="21"/>
              </w:rPr>
            </w:pPr>
            <w:r>
              <w:rPr>
                <w:rFonts w:hint="eastAsia" w:ascii="宋体" w:hAnsi="宋体" w:eastAsia="宋体" w:cs="宋体"/>
                <w:bCs/>
                <w:szCs w:val="21"/>
              </w:rPr>
              <w:t>单位</w:t>
            </w:r>
          </w:p>
        </w:tc>
        <w:tc>
          <w:tcPr>
            <w:tcW w:w="18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Cs/>
                <w:szCs w:val="21"/>
              </w:rPr>
            </w:pPr>
            <w:r>
              <w:rPr>
                <w:rFonts w:hint="eastAsia" w:ascii="宋体" w:hAnsi="宋体" w:eastAsia="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Cs/>
                <w:szCs w:val="21"/>
              </w:rPr>
            </w:pPr>
            <w:r>
              <w:rPr>
                <w:rFonts w:hint="eastAsia" w:ascii="宋体" w:hAnsi="宋体" w:eastAsia="宋体" w:cs="宋体"/>
                <w:bCs/>
                <w:szCs w:val="21"/>
              </w:rPr>
              <w:t>1</w:t>
            </w:r>
          </w:p>
        </w:tc>
        <w:tc>
          <w:tcPr>
            <w:tcW w:w="411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8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Cs/>
                <w:szCs w:val="21"/>
              </w:rPr>
            </w:pPr>
            <w:r>
              <w:rPr>
                <w:rFonts w:hint="eastAsia" w:ascii="宋体" w:hAnsi="宋体" w:eastAsia="宋体" w:cs="宋体"/>
                <w:bCs/>
                <w:szCs w:val="21"/>
              </w:rPr>
              <w:t>2</w:t>
            </w:r>
          </w:p>
        </w:tc>
        <w:tc>
          <w:tcPr>
            <w:tcW w:w="411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8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Cs/>
                <w:szCs w:val="21"/>
              </w:rPr>
            </w:pPr>
            <w:r>
              <w:rPr>
                <w:rFonts w:hint="eastAsia" w:ascii="宋体" w:hAnsi="宋体" w:eastAsia="宋体" w:cs="宋体"/>
                <w:bCs/>
                <w:szCs w:val="21"/>
              </w:rPr>
              <w:t>3</w:t>
            </w:r>
          </w:p>
        </w:tc>
        <w:tc>
          <w:tcPr>
            <w:tcW w:w="411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8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Cs/>
                <w:szCs w:val="21"/>
              </w:rPr>
            </w:pPr>
            <w:r>
              <w:rPr>
                <w:rFonts w:hint="eastAsia" w:ascii="宋体" w:hAnsi="宋体" w:eastAsia="宋体" w:cs="宋体"/>
                <w:bCs/>
                <w:szCs w:val="21"/>
              </w:rPr>
              <w:t>…</w:t>
            </w:r>
          </w:p>
        </w:tc>
        <w:tc>
          <w:tcPr>
            <w:tcW w:w="411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c>
          <w:tcPr>
            <w:tcW w:w="188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bCs/>
                <w:szCs w:val="21"/>
              </w:rPr>
            </w:pPr>
          </w:p>
        </w:tc>
      </w:tr>
    </w:tbl>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注：可附供应商设备名称、图片、人员等证明材料</w:t>
      </w:r>
    </w:p>
    <w:p>
      <w:pPr>
        <w:spacing w:line="360" w:lineRule="auto"/>
        <w:jc w:val="center"/>
        <w:rPr>
          <w:rFonts w:hint="eastAsia" w:ascii="宋体" w:hAnsi="宋体" w:eastAsia="宋体" w:cs="宋体"/>
          <w:b/>
          <w:szCs w:val="21"/>
        </w:rPr>
      </w:pPr>
    </w:p>
    <w:p>
      <w:pPr>
        <w:pageBreakBefore/>
        <w:spacing w:line="360" w:lineRule="auto"/>
        <w:jc w:val="center"/>
        <w:rPr>
          <w:rFonts w:hint="eastAsia" w:ascii="宋体" w:hAnsi="宋体" w:eastAsia="宋体" w:cs="宋体"/>
          <w:b/>
          <w:sz w:val="24"/>
        </w:rPr>
      </w:pPr>
      <w:r>
        <w:rPr>
          <w:rFonts w:hint="eastAsia" w:ascii="宋体" w:hAnsi="宋体" w:eastAsia="宋体" w:cs="宋体"/>
          <w:b/>
          <w:szCs w:val="21"/>
        </w:rPr>
        <w:t>参加本项采购活动前三年内，在经营活动中没有重大违法记录的承诺函</w:t>
      </w:r>
    </w:p>
    <w:p>
      <w:pPr>
        <w:pStyle w:val="16"/>
        <w:spacing w:before="0" w:after="0" w:line="360" w:lineRule="auto"/>
        <w:rPr>
          <w:rFonts w:hint="eastAsia" w:ascii="宋体" w:hAnsi="宋体" w:eastAsia="宋体" w:cs="宋体"/>
          <w:bCs w:val="0"/>
          <w:spacing w:val="0"/>
          <w:sz w:val="21"/>
          <w:szCs w:val="21"/>
        </w:rPr>
      </w:pPr>
    </w:p>
    <w:p>
      <w:pPr>
        <w:pStyle w:val="16"/>
        <w:spacing w:before="0" w:after="0" w:line="360" w:lineRule="auto"/>
        <w:rPr>
          <w:rFonts w:hint="eastAsia" w:ascii="宋体" w:hAnsi="宋体" w:eastAsia="宋体" w:cs="宋体"/>
          <w:bCs w:val="0"/>
          <w:color w:val="FF0000"/>
          <w:spacing w:val="0"/>
          <w:sz w:val="21"/>
          <w:szCs w:val="21"/>
        </w:rPr>
      </w:pPr>
      <w:r>
        <w:rPr>
          <w:rFonts w:hint="eastAsia" w:ascii="宋体" w:hAnsi="宋体" w:eastAsia="宋体" w:cs="宋体"/>
          <w:bCs w:val="0"/>
          <w:spacing w:val="0"/>
          <w:sz w:val="21"/>
          <w:szCs w:val="21"/>
        </w:rPr>
        <w:t>致：</w:t>
      </w:r>
      <w:r>
        <w:rPr>
          <w:rFonts w:hint="eastAsia" w:ascii="宋体" w:hAnsi="宋体" w:cs="宋体"/>
          <w:bCs w:val="0"/>
          <w:color w:val="FF0000"/>
          <w:spacing w:val="0"/>
          <w:sz w:val="21"/>
          <w:szCs w:val="21"/>
          <w:u w:val="single"/>
          <w:lang w:eastAsia="zh-CN"/>
        </w:rPr>
        <w:t>惠州市中医医院</w:t>
      </w:r>
    </w:p>
    <w:p>
      <w:pPr>
        <w:pStyle w:val="16"/>
        <w:spacing w:before="0" w:after="0" w:line="360" w:lineRule="auto"/>
        <w:ind w:firstLine="420" w:firstLineChars="200"/>
        <w:rPr>
          <w:rFonts w:hint="eastAsia" w:ascii="宋体" w:hAnsi="宋体" w:eastAsia="宋体" w:cs="宋体"/>
          <w:bCs w:val="0"/>
          <w:spacing w:val="0"/>
          <w:sz w:val="21"/>
          <w:szCs w:val="21"/>
        </w:rPr>
      </w:pPr>
      <w:r>
        <w:rPr>
          <w:rFonts w:hint="eastAsia" w:ascii="宋体" w:hAnsi="宋体" w:eastAsia="宋体" w:cs="宋体"/>
          <w:bCs w:val="0"/>
          <w:spacing w:val="0"/>
          <w:sz w:val="21"/>
          <w:szCs w:val="21"/>
        </w:rPr>
        <w:t>本人以</w:t>
      </w:r>
      <w:r>
        <w:rPr>
          <w:rFonts w:hint="eastAsia" w:ascii="宋体" w:hAnsi="宋体" w:eastAsia="宋体" w:cs="宋体"/>
          <w:bCs w:val="0"/>
          <w:spacing w:val="0"/>
          <w:sz w:val="21"/>
          <w:szCs w:val="21"/>
          <w:u w:val="single"/>
        </w:rPr>
        <w:t>(供应商全称)</w:t>
      </w:r>
      <w:r>
        <w:rPr>
          <w:rFonts w:hint="eastAsia" w:ascii="宋体" w:hAnsi="宋体" w:eastAsia="宋体" w:cs="宋体"/>
          <w:bCs w:val="0"/>
          <w:spacing w:val="0"/>
          <w:sz w:val="21"/>
          <w:szCs w:val="21"/>
        </w:rPr>
        <w:t>法定代表人的资格，郑重承诺：</w:t>
      </w:r>
    </w:p>
    <w:p>
      <w:pPr>
        <w:pStyle w:val="16"/>
        <w:spacing w:before="0" w:after="0" w:line="360" w:lineRule="auto"/>
        <w:ind w:firstLine="420" w:firstLineChars="200"/>
        <w:rPr>
          <w:rFonts w:hint="eastAsia" w:ascii="宋体" w:hAnsi="宋体" w:eastAsia="宋体" w:cs="宋体"/>
          <w:bCs w:val="0"/>
          <w:spacing w:val="0"/>
          <w:sz w:val="21"/>
          <w:szCs w:val="21"/>
        </w:rPr>
      </w:pPr>
      <w:r>
        <w:rPr>
          <w:rFonts w:hint="eastAsia" w:ascii="宋体" w:hAnsi="宋体" w:eastAsia="宋体" w:cs="宋体"/>
          <w:bCs w:val="0"/>
          <w:spacing w:val="0"/>
          <w:sz w:val="21"/>
          <w:szCs w:val="21"/>
        </w:rPr>
        <w:t>我公司具有履行合同要求的专业技术能力，参加本项目采购活动前三年内，在经营活动中无违法、违规的不良记录。若在本次项目的磋商磋商的全过程中，被查实我公司提供的资料及上述承诺不属实，或提供的相关资料不属实或不满足磋商文件的要求，则采购人有权取消我公司的磋商及中标资格，且我公司将无条件承担由此给本次磋商带来的一切后果(包括经济损失)。</w:t>
      </w:r>
    </w:p>
    <w:p>
      <w:pPr>
        <w:pStyle w:val="16"/>
        <w:spacing w:before="0" w:after="0" w:line="360" w:lineRule="auto"/>
        <w:ind w:firstLine="420" w:firstLineChars="200"/>
        <w:rPr>
          <w:rFonts w:hint="eastAsia" w:ascii="宋体" w:hAnsi="宋体" w:eastAsia="宋体" w:cs="宋体"/>
          <w:sz w:val="21"/>
          <w:szCs w:val="21"/>
        </w:rPr>
      </w:pPr>
      <w:r>
        <w:rPr>
          <w:rFonts w:hint="eastAsia" w:ascii="宋体" w:hAnsi="宋体" w:eastAsia="宋体" w:cs="宋体"/>
          <w:bCs w:val="0"/>
          <w:spacing w:val="0"/>
          <w:sz w:val="21"/>
          <w:szCs w:val="21"/>
        </w:rPr>
        <w:t>特此承诺。</w:t>
      </w:r>
    </w:p>
    <w:p>
      <w:pPr>
        <w:adjustRightInd w:val="0"/>
        <w:snapToGrid w:val="0"/>
        <w:spacing w:line="360" w:lineRule="auto"/>
        <w:rPr>
          <w:rFonts w:hint="eastAsia" w:ascii="宋体" w:hAnsi="宋体" w:eastAsia="宋体" w:cs="宋体"/>
          <w:bCs/>
          <w:spacing w:val="10"/>
          <w:szCs w:val="21"/>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after="120" w:afterLines="50"/>
        <w:outlineLvl w:val="2"/>
        <w:rPr>
          <w:rFonts w:hint="eastAsia" w:ascii="宋体" w:hAnsi="宋体" w:eastAsia="宋体" w:cs="宋体"/>
          <w:b/>
          <w:sz w:val="28"/>
          <w:szCs w:val="28"/>
        </w:rPr>
      </w:pPr>
      <w:bookmarkStart w:id="73" w:name="_Toc435515298"/>
      <w:bookmarkStart w:id="74" w:name="_Toc435514858"/>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pageBreakBefore/>
        <w:autoSpaceDE w:val="0"/>
        <w:autoSpaceDN w:val="0"/>
        <w:adjustRightInd w:val="0"/>
        <w:snapToGrid w:val="0"/>
        <w:spacing w:line="360" w:lineRule="auto"/>
        <w:jc w:val="center"/>
        <w:rPr>
          <w:rFonts w:hint="eastAsia" w:ascii="宋体" w:hAnsi="宋体" w:eastAsia="宋体" w:cs="宋体"/>
          <w:b/>
          <w:sz w:val="22"/>
          <w:szCs w:val="22"/>
        </w:rPr>
      </w:pPr>
      <w:r>
        <w:rPr>
          <w:rFonts w:hint="eastAsia" w:ascii="宋体" w:hAnsi="宋体" w:eastAsia="宋体" w:cs="宋体"/>
          <w:b/>
          <w:sz w:val="22"/>
          <w:szCs w:val="22"/>
        </w:rPr>
        <w:t>承诺函</w:t>
      </w:r>
    </w:p>
    <w:p>
      <w:pPr>
        <w:pStyle w:val="16"/>
        <w:spacing w:before="0" w:after="0" w:line="360" w:lineRule="auto"/>
        <w:rPr>
          <w:rFonts w:hint="eastAsia" w:ascii="宋体" w:hAnsi="宋体" w:eastAsia="宋体" w:cs="宋体"/>
          <w:bCs w:val="0"/>
          <w:spacing w:val="0"/>
          <w:sz w:val="21"/>
          <w:szCs w:val="21"/>
        </w:rPr>
      </w:pPr>
    </w:p>
    <w:p>
      <w:pPr>
        <w:pStyle w:val="16"/>
        <w:spacing w:before="0" w:after="0" w:line="360" w:lineRule="auto"/>
        <w:rPr>
          <w:rFonts w:hint="eastAsia" w:ascii="宋体" w:hAnsi="宋体" w:eastAsia="宋体" w:cs="宋体"/>
          <w:bCs w:val="0"/>
          <w:spacing w:val="0"/>
          <w:sz w:val="21"/>
          <w:szCs w:val="21"/>
        </w:rPr>
      </w:pPr>
      <w:r>
        <w:rPr>
          <w:rFonts w:hint="eastAsia" w:ascii="宋体" w:hAnsi="宋体" w:eastAsia="宋体" w:cs="宋体"/>
          <w:bCs w:val="0"/>
          <w:spacing w:val="0"/>
          <w:sz w:val="21"/>
          <w:szCs w:val="21"/>
        </w:rPr>
        <w:t>致：</w:t>
      </w:r>
      <w:r>
        <w:rPr>
          <w:rFonts w:hint="eastAsia" w:ascii="宋体" w:hAnsi="宋体" w:cs="宋体"/>
          <w:bCs w:val="0"/>
          <w:spacing w:val="0"/>
          <w:sz w:val="21"/>
          <w:szCs w:val="21"/>
          <w:u w:val="single"/>
          <w:lang w:eastAsia="zh-CN"/>
        </w:rPr>
        <w:t>惠州市中医医院</w:t>
      </w:r>
    </w:p>
    <w:p>
      <w:pPr>
        <w:pStyle w:val="16"/>
        <w:spacing w:before="0" w:after="0" w:line="360" w:lineRule="auto"/>
        <w:ind w:firstLine="420" w:firstLineChars="200"/>
        <w:rPr>
          <w:rFonts w:hint="eastAsia" w:ascii="宋体" w:hAnsi="宋体" w:eastAsia="宋体" w:cs="宋体"/>
          <w:bCs w:val="0"/>
          <w:spacing w:val="0"/>
          <w:sz w:val="21"/>
          <w:szCs w:val="21"/>
        </w:rPr>
      </w:pPr>
      <w:r>
        <w:rPr>
          <w:rFonts w:hint="eastAsia" w:ascii="宋体" w:hAnsi="宋体" w:eastAsia="宋体" w:cs="宋体"/>
          <w:bCs w:val="0"/>
          <w:spacing w:val="0"/>
          <w:sz w:val="21"/>
          <w:szCs w:val="21"/>
        </w:rPr>
        <w:t>本人以</w:t>
      </w:r>
      <w:r>
        <w:rPr>
          <w:rFonts w:hint="eastAsia" w:ascii="宋体" w:hAnsi="宋体" w:eastAsia="宋体" w:cs="宋体"/>
          <w:bCs w:val="0"/>
          <w:spacing w:val="0"/>
          <w:sz w:val="21"/>
          <w:szCs w:val="21"/>
          <w:u w:val="single"/>
        </w:rPr>
        <w:t>(投标人全称)</w:t>
      </w:r>
      <w:r>
        <w:rPr>
          <w:rFonts w:hint="eastAsia" w:ascii="宋体" w:hAnsi="宋体" w:eastAsia="宋体" w:cs="宋体"/>
          <w:bCs w:val="0"/>
          <w:spacing w:val="0"/>
          <w:sz w:val="21"/>
          <w:szCs w:val="21"/>
        </w:rPr>
        <w:t>法定代表人的资格，郑重承诺：</w:t>
      </w:r>
    </w:p>
    <w:p>
      <w:pPr>
        <w:autoSpaceDE w:val="0"/>
        <w:autoSpaceDN w:val="0"/>
        <w:adjustRightInd w:val="0"/>
        <w:snapToGrid w:val="0"/>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根据本项目招标文件和相关法律法规的规定，本公司（企业）独立参加本项目采购活动，不存在联合体投标。如中标后承诺不</w:t>
      </w:r>
      <w:r>
        <w:rPr>
          <w:rFonts w:hint="eastAsia" w:ascii="宋体" w:hAnsi="宋体" w:eastAsia="宋体" w:cs="宋体"/>
          <w:bCs/>
          <w:szCs w:val="21"/>
          <w:lang w:val="zh-CN"/>
        </w:rPr>
        <w:t>违法分包和转包，</w:t>
      </w:r>
      <w:r>
        <w:rPr>
          <w:rFonts w:hint="eastAsia" w:ascii="宋体" w:hAnsi="宋体" w:eastAsia="宋体" w:cs="宋体"/>
          <w:bCs/>
          <w:szCs w:val="21"/>
        </w:rPr>
        <w:t>否则由此所造成的损失、不良后果及法律责任，一律由我公司（企业）承担。</w:t>
      </w:r>
    </w:p>
    <w:p>
      <w:pPr>
        <w:autoSpaceDE w:val="0"/>
        <w:autoSpaceDN w:val="0"/>
        <w:adjustRightInd w:val="0"/>
        <w:snapToGrid w:val="0"/>
        <w:spacing w:line="360" w:lineRule="auto"/>
        <w:ind w:firstLine="420" w:firstLineChars="200"/>
        <w:rPr>
          <w:rFonts w:hint="eastAsia" w:ascii="宋体" w:hAnsi="宋体" w:eastAsia="宋体" w:cs="宋体"/>
          <w:bCs/>
          <w:szCs w:val="21"/>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投标人法定代表人（或投标人授权代表）签字或盖章：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投标人名称（盖章）：</w:t>
      </w:r>
      <w:r>
        <w:rPr>
          <w:rFonts w:hint="eastAsia" w:ascii="宋体" w:hAnsi="宋体" w:eastAsia="宋体" w:cs="宋体"/>
          <w:szCs w:val="21"/>
          <w:u w:val="single"/>
        </w:rPr>
        <w:t xml:space="preserve">                      </w:t>
      </w:r>
    </w:p>
    <w:p>
      <w:pPr>
        <w:autoSpaceDE w:val="0"/>
        <w:autoSpaceDN w:val="0"/>
        <w:adjustRightInd w:val="0"/>
        <w:snapToGrid w:val="0"/>
        <w:spacing w:line="360" w:lineRule="auto"/>
        <w:rPr>
          <w:rFonts w:hint="eastAsia" w:ascii="宋体" w:hAnsi="宋体" w:eastAsia="宋体" w:cs="宋体"/>
          <w:b/>
          <w:sz w:val="22"/>
          <w:szCs w:val="22"/>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p>
      <w:pPr>
        <w:spacing w:after="120" w:afterLines="50"/>
        <w:outlineLvl w:val="2"/>
        <w:rPr>
          <w:rFonts w:hint="eastAsia" w:ascii="宋体" w:hAnsi="宋体" w:eastAsia="宋体" w:cs="宋体"/>
          <w:b/>
          <w:sz w:val="28"/>
          <w:szCs w:val="28"/>
        </w:rPr>
      </w:pPr>
    </w:p>
    <w:bookmarkEnd w:id="73"/>
    <w:bookmarkEnd w:id="74"/>
    <w:p>
      <w:pPr>
        <w:spacing w:line="360" w:lineRule="auto"/>
        <w:ind w:firstLine="420" w:firstLineChars="200"/>
        <w:rPr>
          <w:rFonts w:hint="eastAsia" w:ascii="宋体" w:hAnsi="宋体" w:eastAsia="宋体" w:cs="宋体"/>
        </w:rPr>
      </w:pPr>
    </w:p>
    <w:p>
      <w:pPr>
        <w:pageBreakBefore/>
        <w:spacing w:line="360" w:lineRule="auto"/>
        <w:ind w:firstLine="482" w:firstLineChars="200"/>
        <w:jc w:val="center"/>
        <w:rPr>
          <w:rFonts w:hint="eastAsia" w:ascii="宋体" w:hAnsi="宋体" w:eastAsia="宋体" w:cs="宋体"/>
          <w:b/>
          <w:sz w:val="24"/>
        </w:rPr>
      </w:pPr>
      <w:bookmarkStart w:id="75" w:name="_Toc23854_WPSOffice_Level1"/>
      <w:r>
        <w:rPr>
          <w:rFonts w:hint="eastAsia" w:ascii="宋体" w:hAnsi="宋体" w:eastAsia="宋体" w:cs="宋体"/>
          <w:b/>
          <w:sz w:val="24"/>
        </w:rPr>
        <w:t>三、</w:t>
      </w:r>
      <w:bookmarkEnd w:id="66"/>
      <w:bookmarkEnd w:id="67"/>
      <w:bookmarkEnd w:id="68"/>
      <w:bookmarkEnd w:id="69"/>
      <w:bookmarkEnd w:id="70"/>
      <w:bookmarkEnd w:id="71"/>
      <w:bookmarkEnd w:id="72"/>
      <w:r>
        <w:rPr>
          <w:rFonts w:hint="eastAsia" w:ascii="宋体" w:hAnsi="宋体" w:eastAsia="宋体" w:cs="宋体"/>
          <w:b/>
          <w:sz w:val="24"/>
        </w:rPr>
        <w:t>供应商基本情况</w:t>
      </w:r>
      <w:bookmarkEnd w:id="75"/>
    </w:p>
    <w:p>
      <w:pPr>
        <w:spacing w:line="360" w:lineRule="auto"/>
        <w:rPr>
          <w:rFonts w:hint="eastAsia" w:ascii="宋体" w:hAnsi="宋体" w:eastAsia="宋体" w:cs="宋体"/>
          <w:b/>
          <w:szCs w:val="21"/>
        </w:rPr>
      </w:pPr>
      <w:r>
        <w:rPr>
          <w:rFonts w:hint="eastAsia" w:ascii="宋体" w:hAnsi="宋体" w:eastAsia="宋体" w:cs="宋体"/>
          <w:b/>
          <w:szCs w:val="21"/>
        </w:rPr>
        <w:t>3.1供应商情况介绍表</w:t>
      </w:r>
    </w:p>
    <w:tbl>
      <w:tblPr>
        <w:tblStyle w:val="14"/>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186"/>
        <w:gridCol w:w="1339"/>
        <w:gridCol w:w="268"/>
        <w:gridCol w:w="980"/>
        <w:gridCol w:w="597"/>
        <w:gridCol w:w="643"/>
        <w:gridCol w:w="1072"/>
        <w:gridCol w:w="169"/>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noWrap w:val="0"/>
            <w:vAlign w:val="center"/>
          </w:tcPr>
          <w:p>
            <w:pPr>
              <w:jc w:val="center"/>
              <w:rPr>
                <w:rFonts w:hint="eastAsia" w:ascii="宋体" w:hAnsi="宋体" w:eastAsia="宋体" w:cs="宋体"/>
                <w:szCs w:val="21"/>
              </w:rPr>
            </w:pPr>
            <w:r>
              <w:rPr>
                <w:rFonts w:hint="eastAsia" w:ascii="宋体" w:hAnsi="宋体" w:eastAsia="宋体" w:cs="宋体"/>
                <w:szCs w:val="21"/>
              </w:rPr>
              <w:t>单位名称</w:t>
            </w:r>
          </w:p>
        </w:tc>
        <w:tc>
          <w:tcPr>
            <w:tcW w:w="7657" w:type="dxa"/>
            <w:gridSpan w:val="9"/>
            <w:noWrap w:val="0"/>
            <w:vAlign w:val="center"/>
          </w:tcPr>
          <w:p>
            <w:pPr>
              <w:tabs>
                <w:tab w:val="left" w:pos="540"/>
              </w:tabs>
              <w:spacing w:line="360" w:lineRule="auto"/>
              <w:ind w:left="-132" w:leftChars="-64" w:right="-105" w:rightChars="-50" w:hanging="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noWrap w:val="0"/>
            <w:vAlign w:val="center"/>
          </w:tcPr>
          <w:p>
            <w:pPr>
              <w:jc w:val="center"/>
              <w:rPr>
                <w:rFonts w:hint="eastAsia" w:ascii="宋体" w:hAnsi="宋体" w:eastAsia="宋体" w:cs="宋体"/>
                <w:szCs w:val="21"/>
              </w:rPr>
            </w:pPr>
            <w:r>
              <w:rPr>
                <w:rFonts w:hint="eastAsia" w:ascii="宋体" w:hAnsi="宋体" w:eastAsia="宋体" w:cs="宋体"/>
                <w:szCs w:val="21"/>
              </w:rPr>
              <w:t>地址</w:t>
            </w:r>
          </w:p>
        </w:tc>
        <w:tc>
          <w:tcPr>
            <w:tcW w:w="7657" w:type="dxa"/>
            <w:gridSpan w:val="9"/>
            <w:noWrap w:val="0"/>
            <w:vAlign w:val="center"/>
          </w:tcPr>
          <w:p>
            <w:pPr>
              <w:tabs>
                <w:tab w:val="left" w:pos="540"/>
              </w:tabs>
              <w:spacing w:line="360" w:lineRule="auto"/>
              <w:ind w:left="-132" w:leftChars="-64" w:right="-105" w:rightChars="-50" w:hanging="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noWrap w:val="0"/>
            <w:vAlign w:val="center"/>
          </w:tcPr>
          <w:p>
            <w:pPr>
              <w:jc w:val="center"/>
              <w:rPr>
                <w:rFonts w:hint="eastAsia" w:ascii="宋体" w:hAnsi="宋体" w:eastAsia="宋体" w:cs="宋体"/>
                <w:szCs w:val="21"/>
              </w:rPr>
            </w:pPr>
            <w:r>
              <w:rPr>
                <w:rFonts w:hint="eastAsia" w:ascii="宋体" w:hAnsi="宋体" w:eastAsia="宋体" w:cs="宋体"/>
                <w:szCs w:val="21"/>
              </w:rPr>
              <w:t>主管部门</w:t>
            </w:r>
          </w:p>
        </w:tc>
        <w:tc>
          <w:tcPr>
            <w:tcW w:w="1186" w:type="dxa"/>
            <w:noWrap w:val="0"/>
            <w:vAlign w:val="center"/>
          </w:tcPr>
          <w:p>
            <w:pPr>
              <w:jc w:val="center"/>
              <w:rPr>
                <w:rFonts w:hint="eastAsia" w:ascii="宋体" w:hAnsi="宋体" w:eastAsia="宋体" w:cs="宋体"/>
                <w:szCs w:val="21"/>
              </w:rPr>
            </w:pPr>
          </w:p>
        </w:tc>
        <w:tc>
          <w:tcPr>
            <w:tcW w:w="1607"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法人代表</w:t>
            </w:r>
          </w:p>
        </w:tc>
        <w:tc>
          <w:tcPr>
            <w:tcW w:w="1577" w:type="dxa"/>
            <w:gridSpan w:val="2"/>
            <w:noWrap w:val="0"/>
            <w:vAlign w:val="center"/>
          </w:tcPr>
          <w:p>
            <w:pPr>
              <w:jc w:val="center"/>
              <w:rPr>
                <w:rFonts w:hint="eastAsia" w:ascii="宋体" w:hAnsi="宋体" w:eastAsia="宋体" w:cs="宋体"/>
                <w:szCs w:val="21"/>
              </w:rPr>
            </w:pPr>
          </w:p>
        </w:tc>
        <w:tc>
          <w:tcPr>
            <w:tcW w:w="171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职务</w:t>
            </w:r>
          </w:p>
        </w:tc>
        <w:tc>
          <w:tcPr>
            <w:tcW w:w="1572"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noWrap w:val="0"/>
            <w:vAlign w:val="center"/>
          </w:tcPr>
          <w:p>
            <w:pPr>
              <w:jc w:val="center"/>
              <w:rPr>
                <w:rFonts w:hint="eastAsia" w:ascii="宋体" w:hAnsi="宋体" w:eastAsia="宋体" w:cs="宋体"/>
                <w:szCs w:val="21"/>
              </w:rPr>
            </w:pPr>
            <w:r>
              <w:rPr>
                <w:rFonts w:hint="eastAsia" w:ascii="宋体" w:hAnsi="宋体" w:eastAsia="宋体" w:cs="宋体"/>
                <w:szCs w:val="21"/>
              </w:rPr>
              <w:t>经济类型</w:t>
            </w:r>
          </w:p>
        </w:tc>
        <w:tc>
          <w:tcPr>
            <w:tcW w:w="1186" w:type="dxa"/>
            <w:noWrap w:val="0"/>
            <w:vAlign w:val="center"/>
          </w:tcPr>
          <w:p>
            <w:pPr>
              <w:jc w:val="center"/>
              <w:rPr>
                <w:rFonts w:hint="eastAsia" w:ascii="宋体" w:hAnsi="宋体" w:eastAsia="宋体" w:cs="宋体"/>
                <w:szCs w:val="21"/>
              </w:rPr>
            </w:pPr>
          </w:p>
        </w:tc>
        <w:tc>
          <w:tcPr>
            <w:tcW w:w="1607"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授权代表</w:t>
            </w:r>
          </w:p>
        </w:tc>
        <w:tc>
          <w:tcPr>
            <w:tcW w:w="1577" w:type="dxa"/>
            <w:gridSpan w:val="2"/>
            <w:noWrap w:val="0"/>
            <w:vAlign w:val="center"/>
          </w:tcPr>
          <w:p>
            <w:pPr>
              <w:jc w:val="center"/>
              <w:rPr>
                <w:rFonts w:hint="eastAsia" w:ascii="宋体" w:hAnsi="宋体" w:eastAsia="宋体" w:cs="宋体"/>
                <w:szCs w:val="21"/>
              </w:rPr>
            </w:pPr>
          </w:p>
        </w:tc>
        <w:tc>
          <w:tcPr>
            <w:tcW w:w="171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职务</w:t>
            </w:r>
          </w:p>
        </w:tc>
        <w:tc>
          <w:tcPr>
            <w:tcW w:w="1572"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noWrap w:val="0"/>
            <w:vAlign w:val="center"/>
          </w:tcPr>
          <w:p>
            <w:pPr>
              <w:jc w:val="center"/>
              <w:rPr>
                <w:rFonts w:hint="eastAsia" w:ascii="宋体" w:hAnsi="宋体" w:eastAsia="宋体" w:cs="宋体"/>
                <w:szCs w:val="21"/>
              </w:rPr>
            </w:pPr>
            <w:r>
              <w:rPr>
                <w:rFonts w:hint="eastAsia" w:ascii="宋体" w:hAnsi="宋体" w:eastAsia="宋体" w:cs="宋体"/>
                <w:szCs w:val="21"/>
              </w:rPr>
              <w:t>邮编</w:t>
            </w:r>
          </w:p>
        </w:tc>
        <w:tc>
          <w:tcPr>
            <w:tcW w:w="1186" w:type="dxa"/>
            <w:noWrap w:val="0"/>
            <w:vAlign w:val="center"/>
          </w:tcPr>
          <w:p>
            <w:pPr>
              <w:jc w:val="center"/>
              <w:rPr>
                <w:rFonts w:hint="eastAsia" w:ascii="宋体" w:hAnsi="宋体" w:eastAsia="宋体" w:cs="宋体"/>
                <w:szCs w:val="21"/>
              </w:rPr>
            </w:pPr>
          </w:p>
        </w:tc>
        <w:tc>
          <w:tcPr>
            <w:tcW w:w="1607"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电话</w:t>
            </w:r>
          </w:p>
        </w:tc>
        <w:tc>
          <w:tcPr>
            <w:tcW w:w="1577" w:type="dxa"/>
            <w:gridSpan w:val="2"/>
            <w:noWrap w:val="0"/>
            <w:vAlign w:val="center"/>
          </w:tcPr>
          <w:p>
            <w:pPr>
              <w:jc w:val="center"/>
              <w:rPr>
                <w:rFonts w:hint="eastAsia" w:ascii="宋体" w:hAnsi="宋体" w:eastAsia="宋体" w:cs="宋体"/>
                <w:szCs w:val="21"/>
              </w:rPr>
            </w:pPr>
          </w:p>
        </w:tc>
        <w:tc>
          <w:tcPr>
            <w:tcW w:w="1715"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传真</w:t>
            </w:r>
          </w:p>
        </w:tc>
        <w:tc>
          <w:tcPr>
            <w:tcW w:w="1572"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982" w:type="dxa"/>
            <w:noWrap w:val="0"/>
            <w:vAlign w:val="center"/>
          </w:tcPr>
          <w:p>
            <w:pPr>
              <w:jc w:val="center"/>
              <w:rPr>
                <w:rFonts w:hint="eastAsia" w:ascii="宋体" w:hAnsi="宋体" w:eastAsia="宋体" w:cs="宋体"/>
                <w:szCs w:val="21"/>
              </w:rPr>
            </w:pPr>
            <w:r>
              <w:rPr>
                <w:rFonts w:hint="eastAsia" w:ascii="宋体" w:hAnsi="宋体" w:eastAsia="宋体" w:cs="宋体"/>
                <w:szCs w:val="21"/>
              </w:rPr>
              <w:t>单位简介及机构设置</w:t>
            </w:r>
          </w:p>
        </w:tc>
        <w:tc>
          <w:tcPr>
            <w:tcW w:w="7657" w:type="dxa"/>
            <w:gridSpan w:val="9"/>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noWrap w:val="0"/>
            <w:vAlign w:val="center"/>
          </w:tcPr>
          <w:p>
            <w:pPr>
              <w:jc w:val="center"/>
              <w:rPr>
                <w:rFonts w:hint="eastAsia" w:ascii="宋体" w:hAnsi="宋体" w:eastAsia="宋体" w:cs="宋体"/>
                <w:szCs w:val="21"/>
              </w:rPr>
            </w:pPr>
            <w:r>
              <w:rPr>
                <w:rFonts w:hint="eastAsia" w:ascii="宋体" w:hAnsi="宋体" w:eastAsia="宋体" w:cs="宋体"/>
                <w:szCs w:val="21"/>
              </w:rPr>
              <w:t>单位优势及特长</w:t>
            </w:r>
          </w:p>
        </w:tc>
        <w:tc>
          <w:tcPr>
            <w:tcW w:w="7657" w:type="dxa"/>
            <w:gridSpan w:val="9"/>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restart"/>
            <w:noWrap w:val="0"/>
            <w:vAlign w:val="center"/>
          </w:tcPr>
          <w:p>
            <w:pPr>
              <w:jc w:val="center"/>
              <w:rPr>
                <w:rFonts w:hint="eastAsia" w:ascii="宋体" w:hAnsi="宋体" w:eastAsia="宋体" w:cs="宋体"/>
                <w:szCs w:val="21"/>
              </w:rPr>
            </w:pPr>
            <w:r>
              <w:rPr>
                <w:rFonts w:hint="eastAsia" w:ascii="宋体" w:hAnsi="宋体" w:eastAsia="宋体" w:cs="宋体"/>
                <w:szCs w:val="21"/>
              </w:rPr>
              <w:t>单位概况</w:t>
            </w:r>
          </w:p>
        </w:tc>
        <w:tc>
          <w:tcPr>
            <w:tcW w:w="1186" w:type="dxa"/>
            <w:noWrap w:val="0"/>
            <w:vAlign w:val="center"/>
          </w:tcPr>
          <w:p>
            <w:pPr>
              <w:jc w:val="center"/>
              <w:rPr>
                <w:rFonts w:hint="eastAsia" w:ascii="宋体" w:hAnsi="宋体" w:eastAsia="宋体" w:cs="宋体"/>
                <w:szCs w:val="21"/>
              </w:rPr>
            </w:pPr>
            <w:r>
              <w:rPr>
                <w:rFonts w:hint="eastAsia" w:ascii="宋体" w:hAnsi="宋体" w:eastAsia="宋体" w:cs="宋体"/>
                <w:szCs w:val="21"/>
              </w:rPr>
              <w:t>注册资本</w:t>
            </w:r>
          </w:p>
        </w:tc>
        <w:tc>
          <w:tcPr>
            <w:tcW w:w="1339" w:type="dxa"/>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1248"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占地面积</w:t>
            </w:r>
          </w:p>
        </w:tc>
        <w:tc>
          <w:tcPr>
            <w:tcW w:w="3884" w:type="dxa"/>
            <w:gridSpan w:val="5"/>
            <w:noWrap w:val="0"/>
            <w:vAlign w:val="center"/>
          </w:tcPr>
          <w:p>
            <w:pPr>
              <w:jc w:val="right"/>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noWrap w:val="0"/>
            <w:vAlign w:val="center"/>
          </w:tcPr>
          <w:p>
            <w:pPr>
              <w:jc w:val="center"/>
              <w:rPr>
                <w:rFonts w:hint="eastAsia" w:ascii="宋体" w:hAnsi="宋体" w:eastAsia="宋体" w:cs="宋体"/>
                <w:szCs w:val="21"/>
              </w:rPr>
            </w:pPr>
          </w:p>
        </w:tc>
        <w:tc>
          <w:tcPr>
            <w:tcW w:w="1186" w:type="dxa"/>
            <w:noWrap w:val="0"/>
            <w:vAlign w:val="center"/>
          </w:tcPr>
          <w:p>
            <w:pPr>
              <w:jc w:val="center"/>
              <w:rPr>
                <w:rFonts w:hint="eastAsia" w:ascii="宋体" w:hAnsi="宋体" w:eastAsia="宋体" w:cs="宋体"/>
                <w:szCs w:val="21"/>
              </w:rPr>
            </w:pPr>
            <w:r>
              <w:rPr>
                <w:rFonts w:hint="eastAsia" w:ascii="宋体" w:hAnsi="宋体" w:eastAsia="宋体" w:cs="宋体"/>
                <w:szCs w:val="21"/>
              </w:rPr>
              <w:t>职工总数</w:t>
            </w:r>
          </w:p>
        </w:tc>
        <w:tc>
          <w:tcPr>
            <w:tcW w:w="1339" w:type="dxa"/>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c>
          <w:tcPr>
            <w:tcW w:w="1248"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建筑面积</w:t>
            </w:r>
          </w:p>
        </w:tc>
        <w:tc>
          <w:tcPr>
            <w:tcW w:w="3884" w:type="dxa"/>
            <w:gridSpan w:val="5"/>
            <w:noWrap w:val="0"/>
            <w:vAlign w:val="center"/>
          </w:tcPr>
          <w:p>
            <w:pPr>
              <w:jc w:val="right"/>
              <w:rPr>
                <w:rFonts w:hint="eastAsia" w:ascii="宋体" w:hAnsi="宋体" w:eastAsia="宋体" w:cs="宋体"/>
                <w:szCs w:val="21"/>
              </w:rPr>
            </w:pPr>
            <w:r>
              <w:rPr>
                <w:rFonts w:hint="eastAsia" w:ascii="宋体" w:hAnsi="宋体" w:eastAsia="宋体" w:cs="宋体"/>
                <w:szCs w:val="21"/>
              </w:rPr>
              <w:t>M</w:t>
            </w:r>
            <w:r>
              <w:rPr>
                <w:rFonts w:hint="eastAsia" w:ascii="宋体" w:hAnsi="宋体" w:eastAsia="宋体" w:cs="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noWrap w:val="0"/>
            <w:vAlign w:val="center"/>
          </w:tcPr>
          <w:p>
            <w:pPr>
              <w:jc w:val="center"/>
              <w:rPr>
                <w:rFonts w:hint="eastAsia" w:ascii="宋体" w:hAnsi="宋体" w:eastAsia="宋体" w:cs="宋体"/>
                <w:szCs w:val="21"/>
              </w:rPr>
            </w:pPr>
          </w:p>
        </w:tc>
        <w:tc>
          <w:tcPr>
            <w:tcW w:w="1186" w:type="dxa"/>
            <w:vMerge w:val="restart"/>
            <w:noWrap w:val="0"/>
            <w:vAlign w:val="center"/>
          </w:tcPr>
          <w:p>
            <w:pPr>
              <w:jc w:val="center"/>
              <w:rPr>
                <w:rFonts w:hint="eastAsia" w:ascii="宋体" w:hAnsi="宋体" w:eastAsia="宋体" w:cs="宋体"/>
                <w:szCs w:val="21"/>
              </w:rPr>
            </w:pPr>
            <w:r>
              <w:rPr>
                <w:rFonts w:hint="eastAsia" w:ascii="宋体" w:hAnsi="宋体" w:eastAsia="宋体" w:cs="宋体"/>
                <w:szCs w:val="21"/>
              </w:rPr>
              <w:t>资产情况</w:t>
            </w:r>
          </w:p>
        </w:tc>
        <w:tc>
          <w:tcPr>
            <w:tcW w:w="1339" w:type="dxa"/>
            <w:noWrap w:val="0"/>
            <w:vAlign w:val="center"/>
          </w:tcPr>
          <w:p>
            <w:pPr>
              <w:jc w:val="center"/>
              <w:rPr>
                <w:rFonts w:hint="eastAsia" w:ascii="宋体" w:hAnsi="宋体" w:eastAsia="宋体" w:cs="宋体"/>
                <w:szCs w:val="21"/>
              </w:rPr>
            </w:pPr>
            <w:r>
              <w:rPr>
                <w:rFonts w:hint="eastAsia" w:ascii="宋体" w:hAnsi="宋体" w:eastAsia="宋体" w:cs="宋体"/>
                <w:szCs w:val="21"/>
              </w:rPr>
              <w:t>净资产</w:t>
            </w:r>
          </w:p>
        </w:tc>
        <w:tc>
          <w:tcPr>
            <w:tcW w:w="1248" w:type="dxa"/>
            <w:gridSpan w:val="2"/>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884" w:type="dxa"/>
            <w:gridSpan w:val="5"/>
            <w:noWrap w:val="0"/>
            <w:vAlign w:val="center"/>
          </w:tcPr>
          <w:p>
            <w:pPr>
              <w:jc w:val="center"/>
              <w:rPr>
                <w:rFonts w:hint="eastAsia" w:ascii="宋体" w:hAnsi="宋体" w:eastAsia="宋体" w:cs="宋体"/>
                <w:szCs w:val="21"/>
              </w:rPr>
            </w:pPr>
            <w:r>
              <w:rPr>
                <w:rFonts w:hint="eastAsia" w:ascii="宋体" w:hAnsi="宋体" w:eastAsia="宋体" w:cs="宋体"/>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noWrap w:val="0"/>
            <w:vAlign w:val="center"/>
          </w:tcPr>
          <w:p>
            <w:pPr>
              <w:jc w:val="center"/>
              <w:rPr>
                <w:rFonts w:hint="eastAsia" w:ascii="宋体" w:hAnsi="宋体" w:eastAsia="宋体" w:cs="宋体"/>
                <w:szCs w:val="21"/>
              </w:rPr>
            </w:pPr>
          </w:p>
        </w:tc>
        <w:tc>
          <w:tcPr>
            <w:tcW w:w="1186" w:type="dxa"/>
            <w:vMerge w:val="continue"/>
            <w:noWrap w:val="0"/>
            <w:vAlign w:val="center"/>
          </w:tcPr>
          <w:p>
            <w:pPr>
              <w:jc w:val="center"/>
              <w:rPr>
                <w:rFonts w:hint="eastAsia" w:ascii="宋体" w:hAnsi="宋体" w:eastAsia="宋体" w:cs="宋体"/>
                <w:szCs w:val="21"/>
              </w:rPr>
            </w:pPr>
          </w:p>
        </w:tc>
        <w:tc>
          <w:tcPr>
            <w:tcW w:w="1339" w:type="dxa"/>
            <w:noWrap w:val="0"/>
            <w:vAlign w:val="center"/>
          </w:tcPr>
          <w:p>
            <w:pPr>
              <w:jc w:val="center"/>
              <w:rPr>
                <w:rFonts w:hint="eastAsia" w:ascii="宋体" w:hAnsi="宋体" w:eastAsia="宋体" w:cs="宋体"/>
                <w:szCs w:val="21"/>
              </w:rPr>
            </w:pPr>
            <w:r>
              <w:rPr>
                <w:rFonts w:hint="eastAsia" w:ascii="宋体" w:hAnsi="宋体" w:eastAsia="宋体" w:cs="宋体"/>
                <w:szCs w:val="21"/>
              </w:rPr>
              <w:t>负债</w:t>
            </w:r>
          </w:p>
        </w:tc>
        <w:tc>
          <w:tcPr>
            <w:tcW w:w="1248" w:type="dxa"/>
            <w:gridSpan w:val="2"/>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884" w:type="dxa"/>
            <w:gridSpan w:val="5"/>
            <w:noWrap w:val="0"/>
            <w:vAlign w:val="center"/>
          </w:tcPr>
          <w:p>
            <w:pPr>
              <w:jc w:val="center"/>
              <w:rPr>
                <w:rFonts w:hint="eastAsia" w:ascii="宋体" w:hAnsi="宋体" w:eastAsia="宋体" w:cs="宋体"/>
                <w:szCs w:val="21"/>
              </w:rPr>
            </w:pPr>
            <w:r>
              <w:rPr>
                <w:rFonts w:hint="eastAsia" w:ascii="宋体" w:hAnsi="宋体" w:eastAsia="宋体" w:cs="宋体"/>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982" w:type="dxa"/>
            <w:vMerge w:val="continue"/>
            <w:noWrap w:val="0"/>
            <w:vAlign w:val="center"/>
          </w:tcPr>
          <w:p>
            <w:pPr>
              <w:tabs>
                <w:tab w:val="left" w:pos="540"/>
              </w:tabs>
              <w:spacing w:line="360" w:lineRule="auto"/>
              <w:ind w:left="-132" w:leftChars="-64" w:right="-105" w:rightChars="-50" w:hanging="2"/>
              <w:jc w:val="center"/>
              <w:rPr>
                <w:rFonts w:hint="eastAsia" w:ascii="宋体" w:hAnsi="宋体" w:eastAsia="宋体" w:cs="宋体"/>
                <w:szCs w:val="21"/>
              </w:rPr>
            </w:pPr>
          </w:p>
        </w:tc>
        <w:tc>
          <w:tcPr>
            <w:tcW w:w="1186" w:type="dxa"/>
            <w:noWrap w:val="0"/>
            <w:vAlign w:val="center"/>
          </w:tcPr>
          <w:p>
            <w:pPr>
              <w:jc w:val="center"/>
              <w:rPr>
                <w:rFonts w:hint="eastAsia" w:ascii="宋体" w:hAnsi="宋体" w:eastAsia="宋体" w:cs="宋体"/>
                <w:szCs w:val="21"/>
              </w:rPr>
            </w:pPr>
          </w:p>
        </w:tc>
        <w:tc>
          <w:tcPr>
            <w:tcW w:w="1339" w:type="dxa"/>
            <w:noWrap w:val="0"/>
            <w:vAlign w:val="center"/>
          </w:tcPr>
          <w:p>
            <w:pPr>
              <w:jc w:val="center"/>
              <w:rPr>
                <w:rFonts w:hint="eastAsia" w:ascii="宋体" w:hAnsi="宋体" w:eastAsia="宋体" w:cs="宋体"/>
                <w:szCs w:val="21"/>
              </w:rPr>
            </w:pPr>
          </w:p>
        </w:tc>
        <w:tc>
          <w:tcPr>
            <w:tcW w:w="1248" w:type="dxa"/>
            <w:gridSpan w:val="2"/>
            <w:noWrap w:val="0"/>
            <w:vAlign w:val="center"/>
          </w:tcPr>
          <w:p>
            <w:pPr>
              <w:jc w:val="center"/>
              <w:rPr>
                <w:rFonts w:hint="eastAsia" w:ascii="宋体" w:hAnsi="宋体" w:eastAsia="宋体" w:cs="宋体"/>
                <w:szCs w:val="21"/>
              </w:rPr>
            </w:pPr>
          </w:p>
        </w:tc>
        <w:tc>
          <w:tcPr>
            <w:tcW w:w="1240" w:type="dxa"/>
            <w:gridSpan w:val="2"/>
            <w:noWrap w:val="0"/>
            <w:vAlign w:val="center"/>
          </w:tcPr>
          <w:p>
            <w:pPr>
              <w:jc w:val="center"/>
              <w:rPr>
                <w:rFonts w:hint="eastAsia" w:ascii="宋体" w:hAnsi="宋体" w:eastAsia="宋体" w:cs="宋体"/>
                <w:szCs w:val="21"/>
              </w:rPr>
            </w:pPr>
          </w:p>
        </w:tc>
        <w:tc>
          <w:tcPr>
            <w:tcW w:w="1241" w:type="dxa"/>
            <w:gridSpan w:val="2"/>
            <w:noWrap w:val="0"/>
            <w:vAlign w:val="center"/>
          </w:tcPr>
          <w:p>
            <w:pPr>
              <w:jc w:val="center"/>
              <w:rPr>
                <w:rFonts w:hint="eastAsia" w:ascii="宋体" w:hAnsi="宋体" w:eastAsia="宋体" w:cs="宋体"/>
                <w:szCs w:val="21"/>
              </w:rPr>
            </w:pPr>
          </w:p>
        </w:tc>
        <w:tc>
          <w:tcPr>
            <w:tcW w:w="1403"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noWrap w:val="0"/>
            <w:vAlign w:val="center"/>
          </w:tcPr>
          <w:p>
            <w:pPr>
              <w:tabs>
                <w:tab w:val="left" w:pos="540"/>
              </w:tabs>
              <w:spacing w:line="360" w:lineRule="auto"/>
              <w:ind w:left="-132" w:leftChars="-64" w:right="-105" w:rightChars="-50" w:hanging="2"/>
              <w:jc w:val="center"/>
              <w:rPr>
                <w:rFonts w:hint="eastAsia" w:ascii="宋体" w:hAnsi="宋体" w:eastAsia="宋体" w:cs="宋体"/>
                <w:szCs w:val="21"/>
              </w:rPr>
            </w:pPr>
          </w:p>
        </w:tc>
        <w:tc>
          <w:tcPr>
            <w:tcW w:w="1186" w:type="dxa"/>
            <w:noWrap w:val="0"/>
            <w:vAlign w:val="center"/>
          </w:tcPr>
          <w:p>
            <w:pPr>
              <w:jc w:val="center"/>
              <w:rPr>
                <w:rFonts w:hint="eastAsia" w:ascii="宋体" w:hAnsi="宋体" w:eastAsia="宋体" w:cs="宋体"/>
                <w:szCs w:val="21"/>
              </w:rPr>
            </w:pPr>
          </w:p>
        </w:tc>
        <w:tc>
          <w:tcPr>
            <w:tcW w:w="1339" w:type="dxa"/>
            <w:noWrap w:val="0"/>
            <w:vAlign w:val="center"/>
          </w:tcPr>
          <w:p>
            <w:pPr>
              <w:jc w:val="center"/>
              <w:rPr>
                <w:rFonts w:hint="eastAsia" w:ascii="宋体" w:hAnsi="宋体" w:eastAsia="宋体" w:cs="宋体"/>
                <w:szCs w:val="21"/>
              </w:rPr>
            </w:pPr>
          </w:p>
        </w:tc>
        <w:tc>
          <w:tcPr>
            <w:tcW w:w="1248" w:type="dxa"/>
            <w:gridSpan w:val="2"/>
            <w:noWrap w:val="0"/>
            <w:vAlign w:val="center"/>
          </w:tcPr>
          <w:p>
            <w:pPr>
              <w:jc w:val="center"/>
              <w:rPr>
                <w:rFonts w:hint="eastAsia" w:ascii="宋体" w:hAnsi="宋体" w:eastAsia="宋体" w:cs="宋体"/>
                <w:szCs w:val="21"/>
              </w:rPr>
            </w:pPr>
          </w:p>
        </w:tc>
        <w:tc>
          <w:tcPr>
            <w:tcW w:w="1240" w:type="dxa"/>
            <w:gridSpan w:val="2"/>
            <w:noWrap w:val="0"/>
            <w:vAlign w:val="center"/>
          </w:tcPr>
          <w:p>
            <w:pPr>
              <w:jc w:val="center"/>
              <w:rPr>
                <w:rFonts w:hint="eastAsia" w:ascii="宋体" w:hAnsi="宋体" w:eastAsia="宋体" w:cs="宋体"/>
                <w:szCs w:val="21"/>
              </w:rPr>
            </w:pPr>
          </w:p>
        </w:tc>
        <w:tc>
          <w:tcPr>
            <w:tcW w:w="1241" w:type="dxa"/>
            <w:gridSpan w:val="2"/>
            <w:noWrap w:val="0"/>
            <w:vAlign w:val="center"/>
          </w:tcPr>
          <w:p>
            <w:pPr>
              <w:jc w:val="center"/>
              <w:rPr>
                <w:rFonts w:hint="eastAsia" w:ascii="宋体" w:hAnsi="宋体" w:eastAsia="宋体" w:cs="宋体"/>
                <w:szCs w:val="21"/>
              </w:rPr>
            </w:pPr>
          </w:p>
        </w:tc>
        <w:tc>
          <w:tcPr>
            <w:tcW w:w="1403" w:type="dxa"/>
            <w:noWrap w:val="0"/>
            <w:vAlign w:val="center"/>
          </w:tcPr>
          <w:p>
            <w:pPr>
              <w:jc w:val="center"/>
              <w:rPr>
                <w:rFonts w:hint="eastAsia" w:ascii="宋体" w:hAnsi="宋体" w:eastAsia="宋体" w:cs="宋体"/>
                <w:szCs w:val="21"/>
              </w:rPr>
            </w:pPr>
          </w:p>
        </w:tc>
      </w:tr>
    </w:tbl>
    <w:p>
      <w:pPr>
        <w:pStyle w:val="16"/>
        <w:spacing w:before="0" w:after="0" w:line="400" w:lineRule="exact"/>
        <w:ind w:left="720" w:hanging="720" w:hangingChars="400"/>
        <w:rPr>
          <w:rFonts w:hint="eastAsia" w:ascii="宋体" w:hAnsi="宋体" w:eastAsia="宋体" w:cs="宋体"/>
          <w:bCs w:val="0"/>
          <w:spacing w:val="0"/>
          <w:sz w:val="18"/>
          <w:szCs w:val="18"/>
          <w:lang w:val="en-GB"/>
        </w:rPr>
      </w:pPr>
      <w:r>
        <w:rPr>
          <w:rFonts w:hint="eastAsia" w:ascii="宋体" w:hAnsi="宋体" w:eastAsia="宋体" w:cs="宋体"/>
          <w:bCs w:val="0"/>
          <w:spacing w:val="0"/>
          <w:sz w:val="18"/>
          <w:szCs w:val="18"/>
          <w:lang w:val="en-GB"/>
        </w:rPr>
        <w:t>注：1）文字描述：单位性质、发展历程、经营规模及服务理念、主营范围、技术力量等。</w:t>
      </w:r>
    </w:p>
    <w:p>
      <w:pPr>
        <w:pStyle w:val="16"/>
        <w:spacing w:before="0" w:after="0" w:line="400" w:lineRule="exact"/>
        <w:ind w:left="720" w:hanging="720" w:hangingChars="400"/>
        <w:rPr>
          <w:rFonts w:hint="eastAsia" w:ascii="宋体" w:hAnsi="宋体" w:eastAsia="宋体" w:cs="宋体"/>
          <w:bCs w:val="0"/>
          <w:spacing w:val="0"/>
          <w:sz w:val="18"/>
          <w:szCs w:val="18"/>
          <w:lang w:val="en-GB"/>
        </w:rPr>
      </w:pPr>
      <w:r>
        <w:rPr>
          <w:rFonts w:hint="eastAsia" w:ascii="宋体" w:hAnsi="宋体" w:eastAsia="宋体" w:cs="宋体"/>
          <w:bCs w:val="0"/>
          <w:spacing w:val="0"/>
          <w:sz w:val="18"/>
          <w:szCs w:val="18"/>
          <w:lang w:val="en-GB"/>
        </w:rPr>
        <w:t xml:space="preserve">    2) 图片描述：可附供应商获得的相关荣誉证书的复印件等资料。</w:t>
      </w:r>
    </w:p>
    <w:p>
      <w:pPr>
        <w:pStyle w:val="16"/>
        <w:spacing w:before="0" w:after="0" w:line="400" w:lineRule="exact"/>
        <w:ind w:left="721" w:leftChars="172" w:hanging="360" w:hangingChars="200"/>
        <w:rPr>
          <w:rFonts w:hint="eastAsia" w:ascii="宋体" w:hAnsi="宋体" w:eastAsia="宋体" w:cs="宋体"/>
          <w:bCs w:val="0"/>
          <w:spacing w:val="0"/>
          <w:sz w:val="18"/>
          <w:szCs w:val="18"/>
          <w:lang w:val="en-GB"/>
        </w:rPr>
      </w:pPr>
      <w:r>
        <w:rPr>
          <w:rFonts w:hint="eastAsia" w:ascii="宋体" w:hAnsi="宋体" w:eastAsia="宋体" w:cs="宋体"/>
          <w:bCs w:val="0"/>
          <w:spacing w:val="0"/>
          <w:sz w:val="18"/>
          <w:szCs w:val="18"/>
          <w:lang w:val="en-GB"/>
        </w:rPr>
        <w:t>3）</w:t>
      </w:r>
      <w:r>
        <w:rPr>
          <w:rFonts w:hint="eastAsia" w:ascii="宋体" w:hAnsi="宋体" w:eastAsia="宋体" w:cs="宋体"/>
          <w:sz w:val="18"/>
          <w:szCs w:val="18"/>
          <w:lang w:val="en-GB"/>
        </w:rPr>
        <w:t>如供应商此表数据有虚假，一经查实，自行承担相关责任。</w:t>
      </w:r>
    </w:p>
    <w:p>
      <w:pPr>
        <w:pStyle w:val="16"/>
        <w:spacing w:line="400" w:lineRule="exact"/>
        <w:ind w:firstLine="400" w:firstLineChars="200"/>
        <w:rPr>
          <w:rFonts w:hint="eastAsia" w:ascii="宋体" w:hAnsi="宋体" w:eastAsia="宋体" w:cs="宋体"/>
          <w:sz w:val="18"/>
          <w:szCs w:val="18"/>
          <w:lang w:val="en-GB"/>
        </w:rPr>
      </w:pPr>
    </w:p>
    <w:p>
      <w:pPr>
        <w:pStyle w:val="16"/>
        <w:spacing w:line="400" w:lineRule="exact"/>
        <w:ind w:firstLine="400" w:firstLineChars="200"/>
        <w:rPr>
          <w:rFonts w:hint="eastAsia" w:ascii="宋体" w:hAnsi="宋体" w:eastAsia="宋体" w:cs="宋体"/>
          <w:sz w:val="18"/>
          <w:szCs w:val="18"/>
          <w:lang w:val="en-GB"/>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hint="eastAsia" w:ascii="宋体" w:hAnsi="宋体" w:eastAsia="宋体" w:cs="宋体"/>
        </w:rPr>
      </w:pPr>
    </w:p>
    <w:p>
      <w:pPr>
        <w:pStyle w:val="16"/>
        <w:spacing w:line="400" w:lineRule="exact"/>
        <w:rPr>
          <w:rFonts w:hint="eastAsia" w:ascii="宋体" w:hAnsi="宋体" w:eastAsia="宋体" w:cs="宋体"/>
          <w:bCs w:val="0"/>
          <w:spacing w:val="0"/>
          <w:sz w:val="18"/>
          <w:szCs w:val="18"/>
          <w:lang w:val="en-GB"/>
        </w:rPr>
      </w:pPr>
    </w:p>
    <w:p>
      <w:pPr>
        <w:pageBreakBefore/>
        <w:tabs>
          <w:tab w:val="left" w:pos="540"/>
        </w:tabs>
        <w:spacing w:line="360" w:lineRule="auto"/>
        <w:jc w:val="left"/>
        <w:rPr>
          <w:rFonts w:hint="eastAsia" w:ascii="宋体" w:hAnsi="宋体" w:eastAsia="宋体" w:cs="宋体"/>
          <w:b/>
          <w:szCs w:val="21"/>
        </w:rPr>
      </w:pPr>
      <w:r>
        <w:rPr>
          <w:rFonts w:hint="eastAsia" w:ascii="宋体" w:hAnsi="宋体" w:eastAsia="宋体" w:cs="宋体"/>
          <w:b/>
          <w:szCs w:val="21"/>
        </w:rPr>
        <w:t>3.2同类项目业绩介绍</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609"/>
        <w:gridCol w:w="2182"/>
        <w:gridCol w:w="1772"/>
        <w:gridCol w:w="1787"/>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633"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60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业主名称</w:t>
            </w:r>
          </w:p>
        </w:tc>
        <w:tc>
          <w:tcPr>
            <w:tcW w:w="2182"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项目名称</w:t>
            </w:r>
          </w:p>
        </w:tc>
        <w:tc>
          <w:tcPr>
            <w:tcW w:w="1772"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合同金额</w:t>
            </w:r>
          </w:p>
          <w:p>
            <w:pPr>
              <w:jc w:val="center"/>
              <w:rPr>
                <w:rFonts w:hint="eastAsia" w:ascii="宋体" w:hAnsi="宋体" w:eastAsia="宋体" w:cs="宋体"/>
                <w:b/>
                <w:szCs w:val="21"/>
              </w:rPr>
            </w:pPr>
            <w:r>
              <w:rPr>
                <w:rFonts w:hint="eastAsia" w:ascii="宋体" w:hAnsi="宋体" w:eastAsia="宋体" w:cs="宋体"/>
                <w:b/>
                <w:szCs w:val="21"/>
              </w:rPr>
              <w:t>（万元）</w:t>
            </w:r>
          </w:p>
        </w:tc>
        <w:tc>
          <w:tcPr>
            <w:tcW w:w="1787"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签约及完成时间</w:t>
            </w:r>
          </w:p>
        </w:tc>
        <w:tc>
          <w:tcPr>
            <w:tcW w:w="1656"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3" w:type="dxa"/>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1609" w:type="dxa"/>
            <w:noWrap w:val="0"/>
            <w:vAlign w:val="center"/>
          </w:tcPr>
          <w:p>
            <w:pPr>
              <w:spacing w:line="360" w:lineRule="auto"/>
              <w:jc w:val="center"/>
              <w:rPr>
                <w:rFonts w:hint="eastAsia" w:ascii="宋体" w:hAnsi="宋体" w:eastAsia="宋体" w:cs="宋体"/>
                <w:szCs w:val="21"/>
              </w:rPr>
            </w:pPr>
          </w:p>
        </w:tc>
        <w:tc>
          <w:tcPr>
            <w:tcW w:w="2182" w:type="dxa"/>
            <w:noWrap w:val="0"/>
            <w:vAlign w:val="top"/>
          </w:tcPr>
          <w:p>
            <w:pPr>
              <w:spacing w:line="360" w:lineRule="auto"/>
              <w:jc w:val="center"/>
              <w:rPr>
                <w:rFonts w:hint="eastAsia" w:ascii="宋体" w:hAnsi="宋体" w:eastAsia="宋体" w:cs="宋体"/>
                <w:szCs w:val="21"/>
              </w:rPr>
            </w:pPr>
          </w:p>
        </w:tc>
        <w:tc>
          <w:tcPr>
            <w:tcW w:w="1772" w:type="dxa"/>
            <w:noWrap w:val="0"/>
            <w:vAlign w:val="center"/>
          </w:tcPr>
          <w:p>
            <w:pPr>
              <w:spacing w:line="360" w:lineRule="auto"/>
              <w:jc w:val="center"/>
              <w:rPr>
                <w:rFonts w:hint="eastAsia" w:ascii="宋体" w:hAnsi="宋体" w:eastAsia="宋体" w:cs="宋体"/>
                <w:szCs w:val="21"/>
              </w:rPr>
            </w:pPr>
          </w:p>
        </w:tc>
        <w:tc>
          <w:tcPr>
            <w:tcW w:w="1787" w:type="dxa"/>
            <w:noWrap w:val="0"/>
            <w:vAlign w:val="center"/>
          </w:tcPr>
          <w:p>
            <w:pPr>
              <w:spacing w:line="360" w:lineRule="auto"/>
              <w:jc w:val="center"/>
              <w:rPr>
                <w:rFonts w:hint="eastAsia" w:ascii="宋体" w:hAnsi="宋体" w:eastAsia="宋体" w:cs="宋体"/>
                <w:szCs w:val="21"/>
              </w:rPr>
            </w:pPr>
          </w:p>
        </w:tc>
        <w:tc>
          <w:tcPr>
            <w:tcW w:w="1656" w:type="dxa"/>
            <w:noWrap w:val="0"/>
            <w:vAlign w:val="center"/>
          </w:tcPr>
          <w:p>
            <w:pPr>
              <w:spacing w:line="360" w:lineRule="auto"/>
              <w:jc w:val="center"/>
              <w:rPr>
                <w:rFonts w:hint="eastAsia" w:ascii="宋体" w:hAnsi="宋体" w:eastAsia="宋体" w:cs="宋体"/>
                <w:szCs w:val="21"/>
              </w:rPr>
            </w:pPr>
          </w:p>
        </w:tc>
      </w:tr>
    </w:tbl>
    <w:p>
      <w:pPr>
        <w:spacing w:line="400" w:lineRule="exact"/>
        <w:rPr>
          <w:rFonts w:hint="eastAsia" w:ascii="宋体" w:hAnsi="宋体" w:eastAsia="宋体" w:cs="宋体"/>
          <w:b/>
          <w:bCs/>
          <w:sz w:val="18"/>
          <w:szCs w:val="18"/>
        </w:rPr>
      </w:pPr>
      <w:r>
        <w:rPr>
          <w:rFonts w:hint="eastAsia" w:ascii="宋体" w:hAnsi="宋体" w:eastAsia="宋体" w:cs="宋体"/>
          <w:b/>
          <w:bCs/>
          <w:sz w:val="18"/>
          <w:szCs w:val="18"/>
        </w:rPr>
        <w:t>注：根据评分表的要求提交相应资料</w:t>
      </w:r>
    </w:p>
    <w:p>
      <w:pPr>
        <w:spacing w:line="360" w:lineRule="auto"/>
        <w:rPr>
          <w:rFonts w:hint="eastAsia" w:ascii="宋体" w:hAnsi="宋体" w:eastAsia="宋体" w:cs="宋体"/>
          <w:sz w:val="18"/>
          <w:szCs w:val="18"/>
        </w:rPr>
      </w:pPr>
    </w:p>
    <w:p>
      <w:pPr>
        <w:spacing w:line="360" w:lineRule="auto"/>
        <w:rPr>
          <w:rFonts w:hint="eastAsia" w:ascii="宋体" w:hAnsi="宋体" w:eastAsia="宋体" w:cs="宋体"/>
          <w:sz w:val="18"/>
          <w:szCs w:val="18"/>
        </w:rPr>
      </w:pPr>
    </w:p>
    <w:p>
      <w:pPr>
        <w:spacing w:line="360" w:lineRule="auto"/>
        <w:rPr>
          <w:rFonts w:hint="eastAsia" w:ascii="宋体" w:hAnsi="宋体" w:eastAsia="宋体" w:cs="宋体"/>
          <w:sz w:val="18"/>
          <w:szCs w:val="18"/>
        </w:rPr>
      </w:pPr>
    </w:p>
    <w:p>
      <w:pPr>
        <w:spacing w:line="360" w:lineRule="auto"/>
        <w:rPr>
          <w:rFonts w:hint="eastAsia" w:ascii="宋体" w:hAnsi="宋体" w:eastAsia="宋体" w:cs="宋体"/>
          <w:sz w:val="18"/>
          <w:szCs w:val="18"/>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hint="eastAsia" w:ascii="宋体" w:hAnsi="宋体" w:eastAsia="宋体" w:cs="宋体"/>
        </w:rPr>
      </w:pPr>
    </w:p>
    <w:p>
      <w:pPr>
        <w:spacing w:line="360" w:lineRule="auto"/>
        <w:rPr>
          <w:rFonts w:hint="eastAsia" w:ascii="宋体" w:hAnsi="宋体" w:eastAsia="宋体" w:cs="宋体"/>
          <w:sz w:val="18"/>
          <w:szCs w:val="18"/>
        </w:rPr>
      </w:pPr>
    </w:p>
    <w:p>
      <w:pPr>
        <w:pageBreakBefore/>
        <w:tabs>
          <w:tab w:val="left" w:pos="540"/>
        </w:tabs>
        <w:spacing w:line="360" w:lineRule="auto"/>
        <w:rPr>
          <w:rFonts w:hint="eastAsia" w:ascii="宋体" w:hAnsi="宋体" w:eastAsia="宋体" w:cs="宋体"/>
          <w:b/>
          <w:szCs w:val="21"/>
        </w:rPr>
      </w:pPr>
      <w:r>
        <w:rPr>
          <w:rFonts w:hint="eastAsia" w:ascii="宋体" w:hAnsi="宋体" w:eastAsia="宋体" w:cs="宋体"/>
          <w:b/>
          <w:szCs w:val="21"/>
        </w:rPr>
        <w:t>3.3拟投入本项目团队人员情况一览表</w:t>
      </w:r>
    </w:p>
    <w:tbl>
      <w:tblPr>
        <w:tblStyle w:val="14"/>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270"/>
        <w:gridCol w:w="1092"/>
        <w:gridCol w:w="1085"/>
        <w:gridCol w:w="1022"/>
        <w:gridCol w:w="873"/>
        <w:gridCol w:w="1126"/>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exact"/>
        </w:trPr>
        <w:tc>
          <w:tcPr>
            <w:tcW w:w="1388"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职责分工</w:t>
            </w:r>
          </w:p>
        </w:tc>
        <w:tc>
          <w:tcPr>
            <w:tcW w:w="1270"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姓名</w:t>
            </w:r>
          </w:p>
        </w:tc>
        <w:tc>
          <w:tcPr>
            <w:tcW w:w="1092"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年龄</w:t>
            </w:r>
          </w:p>
        </w:tc>
        <w:tc>
          <w:tcPr>
            <w:tcW w:w="1085"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学历</w:t>
            </w:r>
          </w:p>
        </w:tc>
        <w:tc>
          <w:tcPr>
            <w:tcW w:w="1022"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职称</w:t>
            </w:r>
          </w:p>
        </w:tc>
        <w:tc>
          <w:tcPr>
            <w:tcW w:w="873" w:type="dxa"/>
            <w:shd w:val="clear" w:color="auto" w:fill="D9D9D9"/>
            <w:noWrap w:val="0"/>
            <w:vAlign w:val="center"/>
          </w:tcPr>
          <w:p>
            <w:pPr>
              <w:ind w:firstLine="12"/>
              <w:jc w:val="center"/>
              <w:rPr>
                <w:rFonts w:hint="eastAsia" w:ascii="宋体" w:hAnsi="宋体" w:eastAsia="宋体" w:cs="宋体"/>
                <w:b/>
                <w:szCs w:val="21"/>
              </w:rPr>
            </w:pPr>
            <w:r>
              <w:rPr>
                <w:rFonts w:hint="eastAsia" w:ascii="宋体" w:hAnsi="宋体" w:eastAsia="宋体" w:cs="宋体"/>
                <w:b/>
                <w:szCs w:val="21"/>
              </w:rPr>
              <w:t>专业</w:t>
            </w:r>
          </w:p>
        </w:tc>
        <w:tc>
          <w:tcPr>
            <w:tcW w:w="1126" w:type="dxa"/>
            <w:shd w:val="clear" w:color="auto" w:fill="D9D9D9"/>
            <w:noWrap w:val="0"/>
            <w:vAlign w:val="center"/>
          </w:tcPr>
          <w:p>
            <w:pPr>
              <w:ind w:firstLine="12"/>
              <w:jc w:val="center"/>
              <w:rPr>
                <w:rFonts w:hint="eastAsia" w:ascii="宋体" w:hAnsi="宋体" w:eastAsia="宋体" w:cs="宋体"/>
                <w:b/>
                <w:szCs w:val="21"/>
              </w:rPr>
            </w:pPr>
            <w:r>
              <w:rPr>
                <w:rFonts w:hint="eastAsia" w:ascii="宋体" w:hAnsi="宋体" w:eastAsia="宋体" w:cs="宋体"/>
                <w:b/>
                <w:szCs w:val="21"/>
              </w:rPr>
              <w:t>经验年限</w:t>
            </w:r>
          </w:p>
        </w:tc>
        <w:tc>
          <w:tcPr>
            <w:tcW w:w="1783" w:type="dxa"/>
            <w:shd w:val="clear" w:color="auto" w:fill="D9D9D9"/>
            <w:noWrap w:val="0"/>
            <w:vAlign w:val="center"/>
          </w:tcPr>
          <w:p>
            <w:pPr>
              <w:ind w:firstLine="12"/>
              <w:jc w:val="center"/>
              <w:rPr>
                <w:rFonts w:hint="eastAsia" w:ascii="宋体" w:hAnsi="宋体" w:eastAsia="宋体" w:cs="宋体"/>
                <w:b/>
                <w:szCs w:val="21"/>
              </w:rPr>
            </w:pPr>
            <w:r>
              <w:rPr>
                <w:rFonts w:hint="eastAsia" w:ascii="宋体" w:hAnsi="宋体" w:eastAsia="宋体" w:cs="宋体"/>
                <w:b/>
                <w:szCs w:val="21"/>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8" w:type="dxa"/>
            <w:noWrap w:val="0"/>
            <w:vAlign w:val="center"/>
          </w:tcPr>
          <w:p>
            <w:pPr>
              <w:jc w:val="center"/>
              <w:rPr>
                <w:rFonts w:hint="eastAsia" w:ascii="宋体" w:hAnsi="宋体" w:eastAsia="宋体" w:cs="宋体"/>
                <w:szCs w:val="21"/>
              </w:rPr>
            </w:pPr>
            <w:r>
              <w:rPr>
                <w:rFonts w:hint="eastAsia" w:ascii="宋体" w:hAnsi="宋体" w:eastAsia="宋体" w:cs="宋体"/>
                <w:szCs w:val="21"/>
              </w:rPr>
              <w:t>总负责人</w:t>
            </w: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8" w:type="dxa"/>
            <w:vMerge w:val="restart"/>
            <w:noWrap w:val="0"/>
            <w:vAlign w:val="center"/>
          </w:tcPr>
          <w:p>
            <w:pPr>
              <w:jc w:val="center"/>
              <w:rPr>
                <w:rFonts w:hint="eastAsia" w:ascii="宋体" w:hAnsi="宋体" w:eastAsia="宋体" w:cs="宋体"/>
                <w:szCs w:val="21"/>
              </w:rPr>
            </w:pPr>
            <w:r>
              <w:rPr>
                <w:rFonts w:hint="eastAsia" w:ascii="宋体" w:hAnsi="宋体" w:eastAsia="宋体" w:cs="宋体"/>
                <w:szCs w:val="21"/>
              </w:rPr>
              <w:t>其他主要技术人员</w:t>
            </w: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8" w:type="dxa"/>
            <w:vMerge w:val="continue"/>
            <w:noWrap w:val="0"/>
            <w:vAlign w:val="center"/>
          </w:tcPr>
          <w:p>
            <w:pPr>
              <w:jc w:val="center"/>
              <w:rPr>
                <w:rFonts w:hint="eastAsia" w:ascii="宋体" w:hAnsi="宋体" w:eastAsia="宋体" w:cs="宋体"/>
                <w:szCs w:val="21"/>
              </w:rPr>
            </w:pP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8" w:type="dxa"/>
            <w:vMerge w:val="continue"/>
            <w:noWrap w:val="0"/>
            <w:vAlign w:val="center"/>
          </w:tcPr>
          <w:p>
            <w:pPr>
              <w:jc w:val="center"/>
              <w:rPr>
                <w:rFonts w:hint="eastAsia" w:ascii="宋体" w:hAnsi="宋体" w:eastAsia="宋体" w:cs="宋体"/>
                <w:szCs w:val="21"/>
              </w:rPr>
            </w:pP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1388" w:type="dxa"/>
            <w:vMerge w:val="continue"/>
            <w:noWrap w:val="0"/>
            <w:vAlign w:val="center"/>
          </w:tcPr>
          <w:p>
            <w:pPr>
              <w:jc w:val="center"/>
              <w:rPr>
                <w:rFonts w:hint="eastAsia" w:ascii="宋体" w:hAnsi="宋体" w:eastAsia="宋体" w:cs="宋体"/>
                <w:szCs w:val="21"/>
              </w:rPr>
            </w:pP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8" w:type="dxa"/>
            <w:vMerge w:val="continue"/>
            <w:noWrap w:val="0"/>
            <w:vAlign w:val="center"/>
          </w:tcPr>
          <w:p>
            <w:pPr>
              <w:jc w:val="center"/>
              <w:rPr>
                <w:rFonts w:hint="eastAsia" w:ascii="宋体" w:hAnsi="宋体" w:eastAsia="宋体" w:cs="宋体"/>
                <w:szCs w:val="21"/>
              </w:rPr>
            </w:pP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8" w:type="dxa"/>
            <w:vMerge w:val="continue"/>
            <w:noWrap w:val="0"/>
            <w:vAlign w:val="center"/>
          </w:tcPr>
          <w:p>
            <w:pPr>
              <w:jc w:val="center"/>
              <w:rPr>
                <w:rFonts w:hint="eastAsia" w:ascii="宋体" w:hAnsi="宋体" w:eastAsia="宋体" w:cs="宋体"/>
                <w:szCs w:val="21"/>
              </w:rPr>
            </w:pP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8" w:type="dxa"/>
            <w:vMerge w:val="continue"/>
            <w:noWrap w:val="0"/>
            <w:vAlign w:val="center"/>
          </w:tcPr>
          <w:p>
            <w:pPr>
              <w:jc w:val="center"/>
              <w:rPr>
                <w:rFonts w:hint="eastAsia" w:ascii="宋体" w:hAnsi="宋体" w:eastAsia="宋体" w:cs="宋体"/>
                <w:szCs w:val="21"/>
              </w:rPr>
            </w:pP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8" w:type="dxa"/>
            <w:vMerge w:val="continue"/>
            <w:noWrap w:val="0"/>
            <w:vAlign w:val="center"/>
          </w:tcPr>
          <w:p>
            <w:pPr>
              <w:jc w:val="center"/>
              <w:rPr>
                <w:rFonts w:hint="eastAsia" w:ascii="宋体" w:hAnsi="宋体" w:eastAsia="宋体" w:cs="宋体"/>
                <w:szCs w:val="21"/>
              </w:rPr>
            </w:pP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8" w:type="dxa"/>
            <w:vMerge w:val="continue"/>
            <w:noWrap w:val="0"/>
            <w:vAlign w:val="center"/>
          </w:tcPr>
          <w:p>
            <w:pPr>
              <w:jc w:val="center"/>
              <w:rPr>
                <w:rFonts w:hint="eastAsia" w:ascii="宋体" w:hAnsi="宋体" w:eastAsia="宋体" w:cs="宋体"/>
                <w:szCs w:val="21"/>
              </w:rPr>
            </w:pPr>
          </w:p>
        </w:tc>
        <w:tc>
          <w:tcPr>
            <w:tcW w:w="1270" w:type="dxa"/>
            <w:noWrap w:val="0"/>
            <w:vAlign w:val="center"/>
          </w:tcPr>
          <w:p>
            <w:pPr>
              <w:jc w:val="center"/>
              <w:rPr>
                <w:rFonts w:hint="eastAsia" w:ascii="宋体" w:hAnsi="宋体" w:eastAsia="宋体" w:cs="宋体"/>
                <w:szCs w:val="21"/>
              </w:rPr>
            </w:pPr>
          </w:p>
        </w:tc>
        <w:tc>
          <w:tcPr>
            <w:tcW w:w="1092" w:type="dxa"/>
            <w:noWrap w:val="0"/>
            <w:vAlign w:val="center"/>
          </w:tcPr>
          <w:p>
            <w:pPr>
              <w:jc w:val="center"/>
              <w:rPr>
                <w:rFonts w:hint="eastAsia" w:ascii="宋体" w:hAnsi="宋体" w:eastAsia="宋体" w:cs="宋体"/>
                <w:szCs w:val="21"/>
              </w:rPr>
            </w:pPr>
          </w:p>
        </w:tc>
        <w:tc>
          <w:tcPr>
            <w:tcW w:w="1085" w:type="dxa"/>
            <w:noWrap w:val="0"/>
            <w:vAlign w:val="center"/>
          </w:tcPr>
          <w:p>
            <w:pPr>
              <w:pStyle w:val="17"/>
              <w:keepNext w:val="0"/>
              <w:adjustRightInd/>
              <w:spacing w:before="0" w:after="0" w:line="240" w:lineRule="auto"/>
              <w:textAlignment w:val="auto"/>
              <w:rPr>
                <w:rFonts w:hint="eastAsia" w:ascii="宋体" w:hAnsi="宋体" w:eastAsia="宋体" w:cs="宋体"/>
                <w:snapToGrid/>
                <w:spacing w:val="0"/>
                <w:kern w:val="2"/>
                <w:sz w:val="21"/>
                <w:szCs w:val="21"/>
              </w:rPr>
            </w:pPr>
          </w:p>
        </w:tc>
        <w:tc>
          <w:tcPr>
            <w:tcW w:w="1022" w:type="dxa"/>
            <w:noWrap w:val="0"/>
            <w:vAlign w:val="center"/>
          </w:tcPr>
          <w:p>
            <w:pPr>
              <w:jc w:val="center"/>
              <w:rPr>
                <w:rFonts w:hint="eastAsia" w:ascii="宋体" w:hAnsi="宋体" w:eastAsia="宋体" w:cs="宋体"/>
                <w:szCs w:val="21"/>
              </w:rPr>
            </w:pPr>
          </w:p>
        </w:tc>
        <w:tc>
          <w:tcPr>
            <w:tcW w:w="873" w:type="dxa"/>
            <w:noWrap w:val="0"/>
            <w:vAlign w:val="center"/>
          </w:tcPr>
          <w:p>
            <w:pPr>
              <w:ind w:firstLine="12"/>
              <w:jc w:val="center"/>
              <w:rPr>
                <w:rFonts w:hint="eastAsia" w:ascii="宋体" w:hAnsi="宋体" w:eastAsia="宋体" w:cs="宋体"/>
                <w:szCs w:val="21"/>
              </w:rPr>
            </w:pPr>
          </w:p>
        </w:tc>
        <w:tc>
          <w:tcPr>
            <w:tcW w:w="1126" w:type="dxa"/>
            <w:noWrap w:val="0"/>
            <w:vAlign w:val="center"/>
          </w:tcPr>
          <w:p>
            <w:pPr>
              <w:ind w:firstLine="12"/>
              <w:jc w:val="center"/>
              <w:rPr>
                <w:rFonts w:hint="eastAsia" w:ascii="宋体" w:hAnsi="宋体" w:eastAsia="宋体" w:cs="宋体"/>
                <w:szCs w:val="21"/>
              </w:rPr>
            </w:pPr>
          </w:p>
        </w:tc>
        <w:tc>
          <w:tcPr>
            <w:tcW w:w="1783" w:type="dxa"/>
            <w:noWrap w:val="0"/>
            <w:vAlign w:val="center"/>
          </w:tcPr>
          <w:p>
            <w:pPr>
              <w:ind w:firstLine="12"/>
              <w:jc w:val="center"/>
              <w:rPr>
                <w:rFonts w:hint="eastAsia" w:ascii="宋体" w:hAnsi="宋体" w:eastAsia="宋体" w:cs="宋体"/>
                <w:szCs w:val="21"/>
              </w:rPr>
            </w:pPr>
          </w:p>
        </w:tc>
      </w:tr>
    </w:tbl>
    <w:p>
      <w:pPr>
        <w:spacing w:line="360" w:lineRule="auto"/>
        <w:rPr>
          <w:rFonts w:hint="eastAsia" w:ascii="宋体" w:hAnsi="宋体" w:eastAsia="宋体" w:cs="宋体"/>
          <w:sz w:val="18"/>
          <w:szCs w:val="18"/>
          <w:lang w:val="en-GB"/>
        </w:rPr>
      </w:pPr>
    </w:p>
    <w:p>
      <w:pPr>
        <w:spacing w:line="360" w:lineRule="auto"/>
        <w:rPr>
          <w:rFonts w:hint="eastAsia" w:ascii="宋体" w:hAnsi="宋体" w:eastAsia="宋体" w:cs="宋体"/>
          <w:sz w:val="18"/>
          <w:szCs w:val="18"/>
          <w:lang w:val="en-GB"/>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hint="eastAsia" w:ascii="宋体" w:hAnsi="宋体" w:eastAsia="宋体" w:cs="宋体"/>
        </w:rPr>
      </w:pPr>
    </w:p>
    <w:p>
      <w:pPr>
        <w:spacing w:line="360" w:lineRule="auto"/>
        <w:rPr>
          <w:rFonts w:hint="eastAsia" w:ascii="宋体" w:hAnsi="宋体" w:eastAsia="宋体" w:cs="宋体"/>
          <w:sz w:val="18"/>
          <w:szCs w:val="18"/>
          <w:lang w:val="en-GB"/>
        </w:rPr>
      </w:pPr>
    </w:p>
    <w:p>
      <w:pPr>
        <w:pageBreakBefore/>
        <w:spacing w:line="360" w:lineRule="auto"/>
        <w:jc w:val="center"/>
        <w:rPr>
          <w:rFonts w:hint="eastAsia" w:ascii="宋体" w:hAnsi="宋体" w:eastAsia="宋体" w:cs="宋体"/>
          <w:kern w:val="0"/>
          <w:sz w:val="24"/>
        </w:rPr>
      </w:pPr>
      <w:bookmarkStart w:id="76" w:name="_Toc11938_WPSOffice_Level1"/>
      <w:r>
        <w:rPr>
          <w:rFonts w:hint="eastAsia" w:ascii="宋体" w:hAnsi="宋体" w:eastAsia="宋体" w:cs="宋体"/>
          <w:b/>
          <w:sz w:val="24"/>
        </w:rPr>
        <w:t>四、技术条款响应表</w:t>
      </w:r>
      <w:bookmarkEnd w:id="76"/>
      <w:bookmarkStart w:id="77" w:name="_3.3售后服务方案"/>
    </w:p>
    <w:bookmarkEnd w:id="77"/>
    <w:p>
      <w:pPr>
        <w:spacing w:line="360" w:lineRule="auto"/>
        <w:jc w:val="left"/>
        <w:rPr>
          <w:rFonts w:hint="eastAsia" w:ascii="宋体" w:hAnsi="宋体" w:eastAsia="宋体" w:cs="宋体"/>
          <w:b/>
          <w:szCs w:val="21"/>
        </w:rPr>
      </w:pPr>
      <w:bookmarkStart w:id="78" w:name="_4.1项目投标技术方案"/>
      <w:bookmarkEnd w:id="78"/>
      <w:r>
        <w:rPr>
          <w:rFonts w:hint="eastAsia" w:ascii="宋体" w:hAnsi="宋体" w:eastAsia="宋体" w:cs="宋体"/>
          <w:b/>
          <w:szCs w:val="21"/>
        </w:rPr>
        <w:t>4.1实质性响应技术条款（“</w:t>
      </w:r>
      <w:r>
        <w:rPr>
          <w:rFonts w:hint="eastAsia" w:ascii="宋体" w:hAnsi="宋体" w:eastAsia="宋体" w:cs="宋体"/>
          <w:szCs w:val="21"/>
        </w:rPr>
        <w:t>★</w:t>
      </w:r>
      <w:r>
        <w:rPr>
          <w:rFonts w:hint="eastAsia" w:ascii="宋体" w:hAnsi="宋体" w:eastAsia="宋体" w:cs="宋体"/>
          <w:b/>
          <w:szCs w:val="21"/>
        </w:rPr>
        <w:t>” 项）响应表</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910"/>
        <w:gridCol w:w="3569"/>
        <w:gridCol w:w="2103"/>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910"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磋商规格/要求</w:t>
            </w:r>
          </w:p>
        </w:tc>
        <w:tc>
          <w:tcPr>
            <w:tcW w:w="35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磋商实际参数</w:t>
            </w:r>
          </w:p>
        </w:tc>
        <w:tc>
          <w:tcPr>
            <w:tcW w:w="2103"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是否偏离（无偏离/正偏离/负偏离）</w:t>
            </w:r>
          </w:p>
        </w:tc>
        <w:tc>
          <w:tcPr>
            <w:tcW w:w="1288"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w:t>
      </w:r>
    </w:p>
    <w:p>
      <w:pPr>
        <w:spacing w:line="400" w:lineRule="exact"/>
        <w:ind w:firstLine="360" w:firstLineChars="200"/>
        <w:rPr>
          <w:rFonts w:hint="eastAsia" w:ascii="宋体" w:hAnsi="宋体" w:eastAsia="宋体" w:cs="宋体"/>
          <w:sz w:val="18"/>
          <w:szCs w:val="18"/>
          <w:lang w:val="en-GB"/>
        </w:rPr>
      </w:pPr>
      <w:r>
        <w:rPr>
          <w:rFonts w:hint="eastAsia" w:ascii="宋体" w:hAnsi="宋体" w:eastAsia="宋体" w:cs="宋体"/>
          <w:sz w:val="18"/>
          <w:szCs w:val="18"/>
        </w:rPr>
        <w:t>1.供应商必须对应磋商文件“</w:t>
      </w:r>
      <w:r>
        <w:rPr>
          <w:rFonts w:hint="eastAsia" w:ascii="宋体" w:hAnsi="宋体" w:eastAsia="宋体" w:cs="宋体"/>
          <w:b/>
          <w:sz w:val="18"/>
          <w:szCs w:val="18"/>
        </w:rPr>
        <w:t>第二部分 采购项目内容/采购项目技术要求</w:t>
      </w:r>
      <w:r>
        <w:rPr>
          <w:rFonts w:hint="eastAsia" w:ascii="宋体" w:hAnsi="宋体" w:eastAsia="宋体" w:cs="宋体"/>
          <w:sz w:val="18"/>
          <w:szCs w:val="18"/>
        </w:rPr>
        <w:t>”的</w:t>
      </w:r>
      <w:r>
        <w:rPr>
          <w:rFonts w:hint="eastAsia" w:ascii="宋体" w:hAnsi="宋体" w:eastAsia="宋体" w:cs="宋体"/>
          <w:sz w:val="18"/>
          <w:szCs w:val="18"/>
          <w:lang w:val="en-GB"/>
        </w:rPr>
        <w:t>“</w:t>
      </w:r>
      <w:r>
        <w:rPr>
          <w:rFonts w:hint="eastAsia" w:ascii="宋体" w:hAnsi="宋体" w:eastAsia="宋体" w:cs="宋体"/>
          <w:sz w:val="18"/>
          <w:szCs w:val="18"/>
        </w:rPr>
        <w:t>★</w:t>
      </w:r>
      <w:r>
        <w:rPr>
          <w:rFonts w:hint="eastAsia" w:ascii="宋体" w:hAnsi="宋体" w:eastAsia="宋体" w:cs="宋体"/>
          <w:sz w:val="18"/>
          <w:szCs w:val="18"/>
          <w:lang w:val="en-GB"/>
        </w:rPr>
        <w:t>” 项</w:t>
      </w:r>
      <w:r>
        <w:rPr>
          <w:rFonts w:hint="eastAsia" w:ascii="宋体" w:hAnsi="宋体" w:eastAsia="宋体" w:cs="宋体"/>
          <w:sz w:val="18"/>
          <w:szCs w:val="18"/>
        </w:rPr>
        <w:t>内容逐条响应。如有缺漏，缺漏项视同不符合磋商要求。</w:t>
      </w:r>
      <w:r>
        <w:rPr>
          <w:rFonts w:hint="eastAsia" w:ascii="宋体" w:hAnsi="宋体" w:eastAsia="宋体" w:cs="宋体"/>
          <w:sz w:val="18"/>
          <w:szCs w:val="18"/>
          <w:lang w:val="en-GB"/>
        </w:rPr>
        <w:t>打“</w:t>
      </w:r>
      <w:r>
        <w:rPr>
          <w:rFonts w:hint="eastAsia" w:ascii="宋体" w:hAnsi="宋体" w:eastAsia="宋体" w:cs="宋体"/>
          <w:sz w:val="18"/>
          <w:szCs w:val="18"/>
        </w:rPr>
        <w:t>★</w:t>
      </w:r>
      <w:r>
        <w:rPr>
          <w:rFonts w:hint="eastAsia" w:ascii="宋体" w:hAnsi="宋体" w:eastAsia="宋体" w:cs="宋体"/>
          <w:sz w:val="18"/>
          <w:szCs w:val="18"/>
          <w:lang w:val="en-GB"/>
        </w:rPr>
        <w:t>” 项为不可负偏离(劣于)的重要项。如偏离，将会导致无效磋商。</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2.</w:t>
      </w:r>
      <w:r>
        <w:rPr>
          <w:rFonts w:hint="eastAsia" w:ascii="宋体" w:hAnsi="宋体" w:eastAsia="宋体" w:cs="宋体"/>
          <w:sz w:val="18"/>
          <w:szCs w:val="18"/>
        </w:rPr>
        <w:t>供应商响应采购需求应具体、明确，含糊不清、不确切或伪造、变造证明材料的，按照不完全响应或者完全不响应处理。构成提供虚假材料的，移送监管部门查处。</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3.若磋商文件“</w:t>
      </w:r>
      <w:r>
        <w:rPr>
          <w:rFonts w:hint="eastAsia" w:ascii="宋体" w:hAnsi="宋体" w:eastAsia="宋体" w:cs="宋体"/>
          <w:b/>
          <w:sz w:val="18"/>
          <w:szCs w:val="18"/>
        </w:rPr>
        <w:t>第二部分 采购项目内容/采购项目技术要求</w:t>
      </w:r>
      <w:r>
        <w:rPr>
          <w:rFonts w:hint="eastAsia" w:ascii="宋体" w:hAnsi="宋体" w:eastAsia="宋体" w:cs="宋体"/>
          <w:sz w:val="18"/>
          <w:szCs w:val="18"/>
        </w:rPr>
        <w:t>”无打“★”的条款此表请留空。</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4.本表内容不得擅自修改。</w:t>
      </w: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adjustRightInd w:val="0"/>
        <w:snapToGrid w:val="0"/>
        <w:spacing w:line="360" w:lineRule="auto"/>
        <w:rPr>
          <w:rFonts w:hint="eastAsia" w:ascii="宋体" w:hAnsi="宋体" w:eastAsia="宋体" w:cs="宋体"/>
          <w:szCs w:val="21"/>
        </w:rPr>
      </w:pPr>
    </w:p>
    <w:p>
      <w:pPr>
        <w:spacing w:line="360" w:lineRule="auto"/>
        <w:rPr>
          <w:rFonts w:hint="eastAsia" w:ascii="宋体" w:hAnsi="宋体" w:eastAsia="宋体" w:cs="宋体"/>
          <w:b/>
          <w:szCs w:val="21"/>
        </w:rPr>
      </w:pPr>
    </w:p>
    <w:p>
      <w:pPr>
        <w:spacing w:line="360" w:lineRule="auto"/>
        <w:jc w:val="left"/>
        <w:rPr>
          <w:rFonts w:hint="eastAsia" w:ascii="宋体" w:hAnsi="宋体" w:eastAsia="宋体" w:cs="宋体"/>
          <w:b/>
          <w:szCs w:val="21"/>
        </w:rPr>
      </w:pPr>
    </w:p>
    <w:p>
      <w:pPr>
        <w:spacing w:line="360" w:lineRule="auto"/>
        <w:jc w:val="left"/>
        <w:rPr>
          <w:rFonts w:hint="eastAsia" w:ascii="宋体" w:hAnsi="宋体" w:eastAsia="宋体" w:cs="宋体"/>
          <w:b/>
          <w:szCs w:val="21"/>
        </w:rPr>
      </w:pPr>
    </w:p>
    <w:p>
      <w:pPr>
        <w:spacing w:line="360" w:lineRule="auto"/>
        <w:jc w:val="left"/>
        <w:rPr>
          <w:rFonts w:hint="eastAsia" w:ascii="宋体" w:hAnsi="宋体" w:eastAsia="宋体" w:cs="宋体"/>
          <w:b/>
          <w:szCs w:val="21"/>
        </w:rPr>
      </w:pPr>
    </w:p>
    <w:p>
      <w:pPr>
        <w:spacing w:line="360" w:lineRule="auto"/>
        <w:jc w:val="left"/>
        <w:rPr>
          <w:rFonts w:hint="eastAsia" w:ascii="宋体" w:hAnsi="宋体" w:eastAsia="宋体" w:cs="宋体"/>
          <w:b/>
          <w:szCs w:val="21"/>
        </w:rPr>
      </w:pPr>
    </w:p>
    <w:p>
      <w:pPr>
        <w:pageBreakBefore/>
        <w:spacing w:line="360" w:lineRule="auto"/>
        <w:jc w:val="left"/>
        <w:rPr>
          <w:rFonts w:hint="eastAsia" w:ascii="宋体" w:hAnsi="宋体" w:eastAsia="宋体" w:cs="宋体"/>
          <w:b/>
          <w:szCs w:val="21"/>
        </w:rPr>
      </w:pPr>
      <w:r>
        <w:rPr>
          <w:rFonts w:hint="eastAsia" w:ascii="宋体" w:hAnsi="宋体" w:eastAsia="宋体" w:cs="宋体"/>
          <w:b/>
          <w:szCs w:val="21"/>
        </w:rPr>
        <w:t>4.2重要性响应技术条款（“</w:t>
      </w:r>
      <w:r>
        <w:rPr>
          <w:rFonts w:hint="eastAsia" w:ascii="宋体" w:hAnsi="宋体" w:eastAsia="宋体" w:cs="宋体"/>
          <w:szCs w:val="21"/>
        </w:rPr>
        <w:t>▲</w:t>
      </w:r>
      <w:r>
        <w:rPr>
          <w:rFonts w:hint="eastAsia" w:ascii="宋体" w:hAnsi="宋体" w:eastAsia="宋体" w:cs="宋体"/>
          <w:b/>
          <w:szCs w:val="21"/>
        </w:rPr>
        <w:t>”项）响应表</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910"/>
        <w:gridCol w:w="3569"/>
        <w:gridCol w:w="2103"/>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910"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磋商规格/要求</w:t>
            </w:r>
          </w:p>
        </w:tc>
        <w:tc>
          <w:tcPr>
            <w:tcW w:w="35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磋商实际参数</w:t>
            </w:r>
          </w:p>
        </w:tc>
        <w:tc>
          <w:tcPr>
            <w:tcW w:w="2103"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是否偏离（无偏离/正偏离/负偏离）</w:t>
            </w:r>
          </w:p>
        </w:tc>
        <w:tc>
          <w:tcPr>
            <w:tcW w:w="1288"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w:t>
      </w:r>
    </w:p>
    <w:p>
      <w:pPr>
        <w:spacing w:line="400" w:lineRule="exact"/>
        <w:ind w:firstLine="360" w:firstLineChars="200"/>
        <w:rPr>
          <w:rFonts w:hint="eastAsia" w:ascii="宋体" w:hAnsi="宋体" w:eastAsia="宋体" w:cs="宋体"/>
          <w:sz w:val="18"/>
          <w:szCs w:val="18"/>
          <w:lang w:val="en-GB"/>
        </w:rPr>
      </w:pPr>
      <w:r>
        <w:rPr>
          <w:rFonts w:hint="eastAsia" w:ascii="宋体" w:hAnsi="宋体" w:eastAsia="宋体" w:cs="宋体"/>
          <w:sz w:val="18"/>
          <w:szCs w:val="18"/>
        </w:rPr>
        <w:t>1.供应商必须对应磋商文件“</w:t>
      </w:r>
      <w:r>
        <w:rPr>
          <w:rFonts w:hint="eastAsia" w:ascii="宋体" w:hAnsi="宋体" w:eastAsia="宋体" w:cs="宋体"/>
          <w:b/>
          <w:sz w:val="18"/>
          <w:szCs w:val="18"/>
        </w:rPr>
        <w:t>第二部分 采购项目内容/采购项目技术要求</w:t>
      </w:r>
      <w:r>
        <w:rPr>
          <w:rFonts w:hint="eastAsia" w:ascii="宋体" w:hAnsi="宋体" w:eastAsia="宋体" w:cs="宋体"/>
          <w:sz w:val="18"/>
          <w:szCs w:val="18"/>
        </w:rPr>
        <w:t>”的</w:t>
      </w:r>
      <w:r>
        <w:rPr>
          <w:rFonts w:hint="eastAsia" w:ascii="宋体" w:hAnsi="宋体" w:eastAsia="宋体" w:cs="宋体"/>
          <w:sz w:val="18"/>
          <w:szCs w:val="18"/>
          <w:lang w:val="en-GB"/>
        </w:rPr>
        <w:t>“</w:t>
      </w:r>
      <w:r>
        <w:rPr>
          <w:rFonts w:hint="eastAsia" w:ascii="宋体" w:hAnsi="宋体" w:eastAsia="宋体" w:cs="宋体"/>
          <w:sz w:val="18"/>
          <w:szCs w:val="18"/>
        </w:rPr>
        <w:t>▲</w:t>
      </w:r>
      <w:r>
        <w:rPr>
          <w:rFonts w:hint="eastAsia" w:ascii="宋体" w:hAnsi="宋体" w:eastAsia="宋体" w:cs="宋体"/>
          <w:sz w:val="18"/>
          <w:szCs w:val="18"/>
          <w:lang w:val="en-GB"/>
        </w:rPr>
        <w:t>” 项</w:t>
      </w:r>
      <w:r>
        <w:rPr>
          <w:rFonts w:hint="eastAsia" w:ascii="宋体" w:hAnsi="宋体" w:eastAsia="宋体" w:cs="宋体"/>
          <w:sz w:val="18"/>
          <w:szCs w:val="18"/>
        </w:rPr>
        <w:t>内容逐条响应。如有缺漏，缺漏项视同不符合磋商要求。</w:t>
      </w:r>
      <w:r>
        <w:rPr>
          <w:rFonts w:hint="eastAsia" w:ascii="宋体" w:hAnsi="宋体" w:eastAsia="宋体" w:cs="宋体"/>
          <w:sz w:val="18"/>
          <w:szCs w:val="18"/>
          <w:lang w:val="en-GB"/>
        </w:rPr>
        <w:t>打“</w:t>
      </w:r>
      <w:r>
        <w:rPr>
          <w:rFonts w:hint="eastAsia" w:ascii="宋体" w:hAnsi="宋体" w:eastAsia="宋体" w:cs="宋体"/>
          <w:sz w:val="18"/>
          <w:szCs w:val="18"/>
        </w:rPr>
        <w:t>▲</w:t>
      </w:r>
      <w:r>
        <w:rPr>
          <w:rFonts w:hint="eastAsia" w:ascii="宋体" w:hAnsi="宋体" w:eastAsia="宋体" w:cs="宋体"/>
          <w:sz w:val="18"/>
          <w:szCs w:val="18"/>
          <w:lang w:val="en-GB"/>
        </w:rPr>
        <w:t>” 项为可负偏离(劣于)的重要项。如偏离，将会影响综合得分。</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2.</w:t>
      </w:r>
      <w:r>
        <w:rPr>
          <w:rFonts w:hint="eastAsia" w:ascii="宋体" w:hAnsi="宋体" w:eastAsia="宋体" w:cs="宋体"/>
          <w:sz w:val="18"/>
          <w:szCs w:val="18"/>
        </w:rPr>
        <w:t>供应商响应采购需求应具体、明确，含糊不清、不确切或伪造、变造证明材料的，按照不完全响应或者完全不响应处理。构成提供虚假材料的，移送监管部门查处。</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3.若磋商文件“</w:t>
      </w:r>
      <w:r>
        <w:rPr>
          <w:rFonts w:hint="eastAsia" w:ascii="宋体" w:hAnsi="宋体" w:eastAsia="宋体" w:cs="宋体"/>
          <w:b/>
          <w:sz w:val="18"/>
          <w:szCs w:val="18"/>
        </w:rPr>
        <w:t>第二部分 采购项目内容/采购项目技术要求</w:t>
      </w:r>
      <w:r>
        <w:rPr>
          <w:rFonts w:hint="eastAsia" w:ascii="宋体" w:hAnsi="宋体" w:eastAsia="宋体" w:cs="宋体"/>
          <w:sz w:val="18"/>
          <w:szCs w:val="18"/>
        </w:rPr>
        <w:t>”无打“▲”的条款此表请留空。</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4.本表内容不得擅自修改。</w:t>
      </w: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ageBreakBefore/>
        <w:spacing w:line="360" w:lineRule="auto"/>
        <w:jc w:val="left"/>
        <w:rPr>
          <w:rFonts w:hint="eastAsia" w:ascii="宋体" w:hAnsi="宋体" w:eastAsia="宋体" w:cs="宋体"/>
          <w:b/>
          <w:szCs w:val="21"/>
        </w:rPr>
      </w:pPr>
      <w:r>
        <w:rPr>
          <w:rFonts w:hint="eastAsia" w:ascii="宋体" w:hAnsi="宋体" w:eastAsia="宋体" w:cs="宋体"/>
          <w:b/>
          <w:sz w:val="18"/>
          <w:szCs w:val="18"/>
        </w:rPr>
        <w:t>4</w:t>
      </w:r>
      <w:r>
        <w:rPr>
          <w:rFonts w:hint="eastAsia" w:ascii="宋体" w:hAnsi="宋体" w:eastAsia="宋体" w:cs="宋体"/>
          <w:b/>
          <w:szCs w:val="21"/>
        </w:rPr>
        <w:t>.3一般性响应技术条款（除带“★”“▲”外项）响应表</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910"/>
        <w:gridCol w:w="3569"/>
        <w:gridCol w:w="2103"/>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910"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磋商规格/要求</w:t>
            </w:r>
          </w:p>
        </w:tc>
        <w:tc>
          <w:tcPr>
            <w:tcW w:w="35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磋商实际参数</w:t>
            </w:r>
          </w:p>
        </w:tc>
        <w:tc>
          <w:tcPr>
            <w:tcW w:w="2103"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是否偏离（无偏离/正偏离/负偏离）</w:t>
            </w:r>
          </w:p>
        </w:tc>
        <w:tc>
          <w:tcPr>
            <w:tcW w:w="1288"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1.供应商必须对应磋商文件“</w:t>
      </w:r>
      <w:r>
        <w:rPr>
          <w:rFonts w:hint="eastAsia" w:ascii="宋体" w:hAnsi="宋体" w:eastAsia="宋体" w:cs="宋体"/>
          <w:b/>
          <w:sz w:val="18"/>
          <w:szCs w:val="18"/>
        </w:rPr>
        <w:t>第二部分 采购项目内容/采购项目技术要求</w:t>
      </w:r>
      <w:r>
        <w:rPr>
          <w:rFonts w:hint="eastAsia" w:ascii="宋体" w:hAnsi="宋体" w:eastAsia="宋体" w:cs="宋体"/>
          <w:sz w:val="18"/>
          <w:szCs w:val="18"/>
        </w:rPr>
        <w:t>”的内容逐条响应。如有缺漏，缺漏项视同不符合磋商要求。</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2.</w:t>
      </w:r>
      <w:r>
        <w:rPr>
          <w:rFonts w:hint="eastAsia" w:ascii="宋体" w:hAnsi="宋体" w:eastAsia="宋体" w:cs="宋体"/>
          <w:sz w:val="18"/>
          <w:szCs w:val="18"/>
        </w:rPr>
        <w:t>供应商响应采购需求应具体、明确，含糊不清、不确切或伪造、变造证明材料的，按照不完全响应或者完全不响应处理。构成提供虚假材料的，移送监管部门查处。</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3.本表内容不得擅自修改。</w:t>
      </w: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hint="eastAsia" w:ascii="宋体" w:hAnsi="宋体" w:eastAsia="宋体" w:cs="宋体"/>
        </w:rPr>
      </w:pPr>
    </w:p>
    <w:p>
      <w:pPr>
        <w:pageBreakBefore/>
        <w:spacing w:line="360" w:lineRule="auto"/>
        <w:jc w:val="left"/>
        <w:rPr>
          <w:rFonts w:hint="eastAsia" w:ascii="宋体" w:hAnsi="宋体" w:eastAsia="宋体" w:cs="宋体"/>
          <w:b/>
          <w:szCs w:val="21"/>
        </w:rPr>
      </w:pPr>
      <w:r>
        <w:rPr>
          <w:rFonts w:hint="eastAsia" w:ascii="宋体" w:hAnsi="宋体" w:eastAsia="宋体" w:cs="宋体"/>
          <w:b/>
          <w:szCs w:val="21"/>
        </w:rPr>
        <w:t>4.4技术服务方案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供应商应按采购文件要求的内容和顺序，对完成整个项目提出相应的实施方案。对含糊不清或欠具体明确之处，评委会可视为供应商履约能力不足或响应不全处理。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1.格式自拟</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2.技术方案设计必须科学合理、真实可行，能充分体现出自身技术和专业优势。</w:t>
      </w:r>
    </w:p>
    <w:p>
      <w:pPr>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ageBreakBefore/>
        <w:spacing w:line="360" w:lineRule="auto"/>
        <w:jc w:val="center"/>
        <w:rPr>
          <w:rFonts w:hint="eastAsia" w:ascii="宋体" w:hAnsi="宋体" w:eastAsia="宋体" w:cs="宋体"/>
          <w:b/>
          <w:sz w:val="24"/>
        </w:rPr>
      </w:pPr>
      <w:bookmarkStart w:id="79" w:name="_Toc27405_WPSOffice_Level1"/>
      <w:r>
        <w:rPr>
          <w:rFonts w:hint="eastAsia" w:ascii="宋体" w:hAnsi="宋体" w:eastAsia="宋体" w:cs="宋体"/>
          <w:b/>
          <w:sz w:val="24"/>
        </w:rPr>
        <w:t>五、商务条款响应表</w:t>
      </w:r>
      <w:bookmarkEnd w:id="79"/>
    </w:p>
    <w:p>
      <w:pPr>
        <w:spacing w:line="360" w:lineRule="auto"/>
        <w:rPr>
          <w:rFonts w:hint="eastAsia" w:ascii="宋体" w:hAnsi="宋体" w:eastAsia="宋体" w:cs="宋体"/>
          <w:b/>
          <w:szCs w:val="21"/>
        </w:rPr>
      </w:pPr>
      <w:r>
        <w:rPr>
          <w:rFonts w:hint="eastAsia" w:ascii="宋体" w:hAnsi="宋体" w:eastAsia="宋体" w:cs="宋体"/>
          <w:b/>
          <w:szCs w:val="21"/>
        </w:rPr>
        <w:t>5.1实质性响应商务条款（</w:t>
      </w:r>
      <w:r>
        <w:rPr>
          <w:rFonts w:hint="eastAsia" w:ascii="宋体" w:hAnsi="宋体" w:eastAsia="宋体" w:cs="宋体"/>
          <w:b/>
          <w:szCs w:val="21"/>
          <w:lang w:val="en-GB"/>
        </w:rPr>
        <w:t>“★”项</w:t>
      </w:r>
      <w:r>
        <w:rPr>
          <w:rFonts w:hint="eastAsia" w:ascii="宋体" w:hAnsi="宋体" w:eastAsia="宋体" w:cs="宋体"/>
          <w:b/>
          <w:szCs w:val="21"/>
        </w:rPr>
        <w:t>）响应表</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910"/>
        <w:gridCol w:w="3569"/>
        <w:gridCol w:w="2103"/>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910"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磋商规格/要求</w:t>
            </w:r>
          </w:p>
        </w:tc>
        <w:tc>
          <w:tcPr>
            <w:tcW w:w="35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磋商实际参数</w:t>
            </w:r>
          </w:p>
        </w:tc>
        <w:tc>
          <w:tcPr>
            <w:tcW w:w="2103"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是否偏离（无偏离/正偏离/负偏离）</w:t>
            </w:r>
          </w:p>
        </w:tc>
        <w:tc>
          <w:tcPr>
            <w:tcW w:w="1288"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bl>
    <w:p>
      <w:pPr>
        <w:spacing w:line="400" w:lineRule="exact"/>
        <w:rPr>
          <w:rFonts w:hint="eastAsia" w:ascii="宋体" w:hAnsi="宋体" w:eastAsia="宋体" w:cs="宋体"/>
          <w:sz w:val="18"/>
          <w:szCs w:val="18"/>
          <w:lang w:val="en-GB"/>
        </w:rPr>
      </w:pPr>
      <w:r>
        <w:rPr>
          <w:rFonts w:hint="eastAsia" w:ascii="宋体" w:hAnsi="宋体" w:eastAsia="宋体" w:cs="宋体"/>
          <w:sz w:val="18"/>
          <w:szCs w:val="18"/>
          <w:lang w:val="en-GB"/>
        </w:rPr>
        <w:t>注：</w:t>
      </w:r>
    </w:p>
    <w:p>
      <w:pPr>
        <w:spacing w:line="400" w:lineRule="exact"/>
        <w:ind w:firstLine="360" w:firstLineChars="200"/>
        <w:rPr>
          <w:rFonts w:hint="eastAsia" w:ascii="宋体" w:hAnsi="宋体" w:eastAsia="宋体" w:cs="宋体"/>
          <w:sz w:val="18"/>
          <w:szCs w:val="18"/>
          <w:lang w:val="en-GB"/>
        </w:rPr>
      </w:pPr>
      <w:r>
        <w:rPr>
          <w:rFonts w:hint="eastAsia" w:ascii="宋体" w:hAnsi="宋体" w:eastAsia="宋体" w:cs="宋体"/>
          <w:sz w:val="18"/>
          <w:szCs w:val="18"/>
        </w:rPr>
        <w:t>1.供应商必须对应磋商文件“</w:t>
      </w:r>
      <w:r>
        <w:rPr>
          <w:rFonts w:hint="eastAsia" w:ascii="宋体" w:hAnsi="宋体" w:eastAsia="宋体" w:cs="宋体"/>
          <w:b/>
          <w:sz w:val="18"/>
          <w:szCs w:val="18"/>
        </w:rPr>
        <w:t>第二部分 采购项目内容/采购项目商务要求</w:t>
      </w:r>
      <w:r>
        <w:rPr>
          <w:rFonts w:hint="eastAsia" w:ascii="宋体" w:hAnsi="宋体" w:eastAsia="宋体" w:cs="宋体"/>
          <w:sz w:val="18"/>
          <w:szCs w:val="18"/>
        </w:rPr>
        <w:t>”的</w:t>
      </w:r>
      <w:r>
        <w:rPr>
          <w:rFonts w:hint="eastAsia" w:ascii="宋体" w:hAnsi="宋体" w:eastAsia="宋体" w:cs="宋体"/>
          <w:sz w:val="18"/>
          <w:szCs w:val="18"/>
          <w:lang w:val="en-GB"/>
        </w:rPr>
        <w:t>“</w:t>
      </w:r>
      <w:r>
        <w:rPr>
          <w:rFonts w:hint="eastAsia" w:ascii="宋体" w:hAnsi="宋体" w:eastAsia="宋体" w:cs="宋体"/>
          <w:sz w:val="18"/>
          <w:szCs w:val="18"/>
        </w:rPr>
        <w:t>★</w:t>
      </w:r>
      <w:r>
        <w:rPr>
          <w:rFonts w:hint="eastAsia" w:ascii="宋体" w:hAnsi="宋体" w:eastAsia="宋体" w:cs="宋体"/>
          <w:sz w:val="18"/>
          <w:szCs w:val="18"/>
          <w:lang w:val="en-GB"/>
        </w:rPr>
        <w:t>” 项</w:t>
      </w:r>
      <w:r>
        <w:rPr>
          <w:rFonts w:hint="eastAsia" w:ascii="宋体" w:hAnsi="宋体" w:eastAsia="宋体" w:cs="宋体"/>
          <w:sz w:val="18"/>
          <w:szCs w:val="18"/>
        </w:rPr>
        <w:t>内容逐条响应。如有缺漏，缺漏项视同不符合磋商要求。</w:t>
      </w:r>
      <w:r>
        <w:rPr>
          <w:rFonts w:hint="eastAsia" w:ascii="宋体" w:hAnsi="宋体" w:eastAsia="宋体" w:cs="宋体"/>
          <w:sz w:val="18"/>
          <w:szCs w:val="18"/>
          <w:lang w:val="en-GB"/>
        </w:rPr>
        <w:t>打“</w:t>
      </w:r>
      <w:r>
        <w:rPr>
          <w:rFonts w:hint="eastAsia" w:ascii="宋体" w:hAnsi="宋体" w:eastAsia="宋体" w:cs="宋体"/>
          <w:sz w:val="18"/>
          <w:szCs w:val="18"/>
        </w:rPr>
        <w:t>★</w:t>
      </w:r>
      <w:r>
        <w:rPr>
          <w:rFonts w:hint="eastAsia" w:ascii="宋体" w:hAnsi="宋体" w:eastAsia="宋体" w:cs="宋体"/>
          <w:sz w:val="18"/>
          <w:szCs w:val="18"/>
          <w:lang w:val="en-GB"/>
        </w:rPr>
        <w:t>” 项为不可负偏离(劣于)的重要项。如偏离，将会导致无效磋商。</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2.</w:t>
      </w:r>
      <w:r>
        <w:rPr>
          <w:rFonts w:hint="eastAsia" w:ascii="宋体" w:hAnsi="宋体" w:eastAsia="宋体" w:cs="宋体"/>
          <w:sz w:val="18"/>
          <w:szCs w:val="18"/>
        </w:rPr>
        <w:t>供应商响应采购需求应具体、明确，含糊不清、不确切或伪造、变造证明材料的，按照不完全响应或者完全不响应处理。构成提供虚假材料的，移送监管部门查处。</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3.若磋商文件“</w:t>
      </w:r>
      <w:r>
        <w:rPr>
          <w:rFonts w:hint="eastAsia" w:ascii="宋体" w:hAnsi="宋体" w:eastAsia="宋体" w:cs="宋体"/>
          <w:b/>
          <w:sz w:val="18"/>
          <w:szCs w:val="18"/>
        </w:rPr>
        <w:t>第二部分 采购项目内容/采购项目商务要求</w:t>
      </w:r>
      <w:r>
        <w:rPr>
          <w:rFonts w:hint="eastAsia" w:ascii="宋体" w:hAnsi="宋体" w:eastAsia="宋体" w:cs="宋体"/>
          <w:sz w:val="18"/>
          <w:szCs w:val="18"/>
        </w:rPr>
        <w:t>”无打“★”的条款此表请留空。</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4.本表内容不得擅自修改。</w:t>
      </w: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16"/>
        <w:spacing w:line="360" w:lineRule="auto"/>
        <w:rPr>
          <w:rFonts w:hint="eastAsia" w:ascii="宋体" w:hAnsi="宋体" w:eastAsia="宋体" w:cs="宋体"/>
          <w:sz w:val="28"/>
          <w:szCs w:val="28"/>
        </w:rPr>
      </w:pPr>
    </w:p>
    <w:p>
      <w:pPr>
        <w:pageBreakBefore/>
        <w:spacing w:line="360" w:lineRule="auto"/>
        <w:jc w:val="left"/>
        <w:rPr>
          <w:rFonts w:hint="eastAsia" w:ascii="宋体" w:hAnsi="宋体" w:eastAsia="宋体" w:cs="宋体"/>
          <w:b/>
          <w:szCs w:val="21"/>
        </w:rPr>
      </w:pPr>
      <w:r>
        <w:rPr>
          <w:rFonts w:hint="eastAsia" w:ascii="宋体" w:hAnsi="宋体" w:eastAsia="宋体" w:cs="宋体"/>
          <w:b/>
          <w:szCs w:val="21"/>
        </w:rPr>
        <w:t>5.2重要性响应商务条款（“</w:t>
      </w:r>
      <w:r>
        <w:rPr>
          <w:rFonts w:hint="eastAsia" w:ascii="宋体" w:hAnsi="宋体" w:eastAsia="宋体" w:cs="宋体"/>
          <w:szCs w:val="21"/>
        </w:rPr>
        <w:t>▲</w:t>
      </w:r>
      <w:r>
        <w:rPr>
          <w:rFonts w:hint="eastAsia" w:ascii="宋体" w:hAnsi="宋体" w:eastAsia="宋体" w:cs="宋体"/>
          <w:b/>
          <w:szCs w:val="21"/>
        </w:rPr>
        <w:t>”项）响应表</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910"/>
        <w:gridCol w:w="3569"/>
        <w:gridCol w:w="2103"/>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910"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磋商规格/要求</w:t>
            </w:r>
          </w:p>
        </w:tc>
        <w:tc>
          <w:tcPr>
            <w:tcW w:w="35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磋商实际参数</w:t>
            </w:r>
          </w:p>
        </w:tc>
        <w:tc>
          <w:tcPr>
            <w:tcW w:w="2103"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是否偏离（无偏离/正偏离/负偏离）</w:t>
            </w:r>
          </w:p>
        </w:tc>
        <w:tc>
          <w:tcPr>
            <w:tcW w:w="1288"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w:t>
      </w:r>
    </w:p>
    <w:p>
      <w:pPr>
        <w:spacing w:line="400" w:lineRule="exact"/>
        <w:ind w:firstLine="360" w:firstLineChars="200"/>
        <w:rPr>
          <w:rFonts w:hint="eastAsia" w:ascii="宋体" w:hAnsi="宋体" w:eastAsia="宋体" w:cs="宋体"/>
          <w:sz w:val="18"/>
          <w:szCs w:val="18"/>
          <w:lang w:val="en-GB"/>
        </w:rPr>
      </w:pPr>
      <w:r>
        <w:rPr>
          <w:rFonts w:hint="eastAsia" w:ascii="宋体" w:hAnsi="宋体" w:eastAsia="宋体" w:cs="宋体"/>
          <w:sz w:val="18"/>
          <w:szCs w:val="18"/>
        </w:rPr>
        <w:t>1.供应商必须对应磋商文件“</w:t>
      </w:r>
      <w:r>
        <w:rPr>
          <w:rFonts w:hint="eastAsia" w:ascii="宋体" w:hAnsi="宋体" w:eastAsia="宋体" w:cs="宋体"/>
          <w:b/>
          <w:sz w:val="18"/>
          <w:szCs w:val="18"/>
        </w:rPr>
        <w:t>第二部分 采购项目内容/采购项目商务要求</w:t>
      </w:r>
      <w:r>
        <w:rPr>
          <w:rFonts w:hint="eastAsia" w:ascii="宋体" w:hAnsi="宋体" w:eastAsia="宋体" w:cs="宋体"/>
          <w:sz w:val="18"/>
          <w:szCs w:val="18"/>
        </w:rPr>
        <w:t>”的</w:t>
      </w:r>
      <w:r>
        <w:rPr>
          <w:rFonts w:hint="eastAsia" w:ascii="宋体" w:hAnsi="宋体" w:eastAsia="宋体" w:cs="宋体"/>
          <w:sz w:val="18"/>
          <w:szCs w:val="18"/>
          <w:lang w:val="en-GB"/>
        </w:rPr>
        <w:t>“</w:t>
      </w:r>
      <w:r>
        <w:rPr>
          <w:rFonts w:hint="eastAsia" w:ascii="宋体" w:hAnsi="宋体" w:eastAsia="宋体" w:cs="宋体"/>
          <w:sz w:val="18"/>
          <w:szCs w:val="18"/>
        </w:rPr>
        <w:t>▲</w:t>
      </w:r>
      <w:r>
        <w:rPr>
          <w:rFonts w:hint="eastAsia" w:ascii="宋体" w:hAnsi="宋体" w:eastAsia="宋体" w:cs="宋体"/>
          <w:sz w:val="18"/>
          <w:szCs w:val="18"/>
          <w:lang w:val="en-GB"/>
        </w:rPr>
        <w:t>” 项</w:t>
      </w:r>
      <w:r>
        <w:rPr>
          <w:rFonts w:hint="eastAsia" w:ascii="宋体" w:hAnsi="宋体" w:eastAsia="宋体" w:cs="宋体"/>
          <w:sz w:val="18"/>
          <w:szCs w:val="18"/>
        </w:rPr>
        <w:t>内容逐条响应。如有缺漏，缺漏项视同不符合磋商要求。</w:t>
      </w:r>
      <w:r>
        <w:rPr>
          <w:rFonts w:hint="eastAsia" w:ascii="宋体" w:hAnsi="宋体" w:eastAsia="宋体" w:cs="宋体"/>
          <w:sz w:val="18"/>
          <w:szCs w:val="18"/>
          <w:lang w:val="en-GB"/>
        </w:rPr>
        <w:t>打“</w:t>
      </w:r>
      <w:r>
        <w:rPr>
          <w:rFonts w:hint="eastAsia" w:ascii="宋体" w:hAnsi="宋体" w:eastAsia="宋体" w:cs="宋体"/>
          <w:sz w:val="18"/>
          <w:szCs w:val="18"/>
        </w:rPr>
        <w:t>▲</w:t>
      </w:r>
      <w:r>
        <w:rPr>
          <w:rFonts w:hint="eastAsia" w:ascii="宋体" w:hAnsi="宋体" w:eastAsia="宋体" w:cs="宋体"/>
          <w:sz w:val="18"/>
          <w:szCs w:val="18"/>
          <w:lang w:val="en-GB"/>
        </w:rPr>
        <w:t>” 项为可负偏离(劣于)的重要项。如偏离，将会影响综合得分。</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2.</w:t>
      </w:r>
      <w:r>
        <w:rPr>
          <w:rFonts w:hint="eastAsia" w:ascii="宋体" w:hAnsi="宋体" w:eastAsia="宋体" w:cs="宋体"/>
          <w:sz w:val="18"/>
          <w:szCs w:val="18"/>
        </w:rPr>
        <w:t>供应商响应采购需求应具体、明确，含糊不清、不确切或伪造、变造证明材料的，按照不完全响应或者完全不响应处理。构成提供虚假材料的，移送监管部门查处。</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3.若磋商文件“</w:t>
      </w:r>
      <w:r>
        <w:rPr>
          <w:rFonts w:hint="eastAsia" w:ascii="宋体" w:hAnsi="宋体" w:eastAsia="宋体" w:cs="宋体"/>
          <w:b/>
          <w:sz w:val="18"/>
          <w:szCs w:val="18"/>
        </w:rPr>
        <w:t>第二部分 采购项目内容/采购项目商务要求</w:t>
      </w:r>
      <w:r>
        <w:rPr>
          <w:rFonts w:hint="eastAsia" w:ascii="宋体" w:hAnsi="宋体" w:eastAsia="宋体" w:cs="宋体"/>
          <w:sz w:val="18"/>
          <w:szCs w:val="18"/>
        </w:rPr>
        <w:t>”无打“▲”的条款此表请留空。</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4.本表内容不得擅自修改。</w:t>
      </w: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ageBreakBefore/>
        <w:spacing w:line="360" w:lineRule="auto"/>
        <w:jc w:val="left"/>
        <w:rPr>
          <w:rFonts w:hint="eastAsia" w:ascii="宋体" w:hAnsi="宋体" w:eastAsia="宋体" w:cs="宋体"/>
          <w:b/>
          <w:szCs w:val="21"/>
        </w:rPr>
      </w:pPr>
      <w:r>
        <w:rPr>
          <w:rFonts w:hint="eastAsia" w:ascii="宋体" w:hAnsi="宋体" w:eastAsia="宋体" w:cs="宋体"/>
          <w:b/>
          <w:sz w:val="18"/>
          <w:szCs w:val="18"/>
        </w:rPr>
        <w:t>5</w:t>
      </w:r>
      <w:r>
        <w:rPr>
          <w:rFonts w:hint="eastAsia" w:ascii="宋体" w:hAnsi="宋体" w:eastAsia="宋体" w:cs="宋体"/>
          <w:b/>
          <w:szCs w:val="21"/>
        </w:rPr>
        <w:t>.3一般性响应商务条款（除带“★”“▲”外项）响应表</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910"/>
        <w:gridCol w:w="3569"/>
        <w:gridCol w:w="2103"/>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1910"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磋商规格/要求</w:t>
            </w:r>
          </w:p>
        </w:tc>
        <w:tc>
          <w:tcPr>
            <w:tcW w:w="3569"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磋商实际参数</w:t>
            </w:r>
          </w:p>
        </w:tc>
        <w:tc>
          <w:tcPr>
            <w:tcW w:w="2103"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是否偏离（无偏离/正偏离/负偏离）</w:t>
            </w:r>
          </w:p>
        </w:tc>
        <w:tc>
          <w:tcPr>
            <w:tcW w:w="1288" w:type="dxa"/>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9" w:type="dxa"/>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1910" w:type="dxa"/>
            <w:noWrap w:val="0"/>
            <w:vAlign w:val="center"/>
          </w:tcPr>
          <w:p>
            <w:pPr>
              <w:jc w:val="center"/>
              <w:rPr>
                <w:rFonts w:hint="eastAsia" w:ascii="宋体" w:hAnsi="宋体" w:eastAsia="宋体" w:cs="宋体"/>
                <w:szCs w:val="21"/>
              </w:rPr>
            </w:pPr>
          </w:p>
        </w:tc>
        <w:tc>
          <w:tcPr>
            <w:tcW w:w="3569" w:type="dxa"/>
            <w:noWrap w:val="0"/>
            <w:vAlign w:val="center"/>
          </w:tcPr>
          <w:p>
            <w:pPr>
              <w:jc w:val="center"/>
              <w:rPr>
                <w:rFonts w:hint="eastAsia" w:ascii="宋体" w:hAnsi="宋体" w:eastAsia="宋体" w:cs="宋体"/>
                <w:szCs w:val="21"/>
              </w:rPr>
            </w:pPr>
          </w:p>
        </w:tc>
        <w:tc>
          <w:tcPr>
            <w:tcW w:w="2103" w:type="dxa"/>
            <w:noWrap w:val="0"/>
            <w:vAlign w:val="center"/>
          </w:tcPr>
          <w:p>
            <w:pPr>
              <w:jc w:val="center"/>
              <w:rPr>
                <w:rFonts w:hint="eastAsia" w:ascii="宋体" w:hAnsi="宋体" w:eastAsia="宋体" w:cs="宋体"/>
                <w:szCs w:val="21"/>
              </w:rPr>
            </w:pPr>
          </w:p>
        </w:tc>
        <w:tc>
          <w:tcPr>
            <w:tcW w:w="1288" w:type="dxa"/>
            <w:noWrap w:val="0"/>
            <w:vAlign w:val="center"/>
          </w:tcPr>
          <w:p>
            <w:pPr>
              <w:jc w:val="center"/>
              <w:rPr>
                <w:rFonts w:hint="eastAsia" w:ascii="宋体" w:hAnsi="宋体" w:eastAsia="宋体" w:cs="宋体"/>
                <w:szCs w:val="21"/>
              </w:rPr>
            </w:pP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1.供应商必须对应磋商文件“</w:t>
      </w:r>
      <w:r>
        <w:rPr>
          <w:rFonts w:hint="eastAsia" w:ascii="宋体" w:hAnsi="宋体" w:eastAsia="宋体" w:cs="宋体"/>
          <w:b/>
          <w:sz w:val="18"/>
          <w:szCs w:val="18"/>
        </w:rPr>
        <w:t>第二部分 采购项目内容/采购项目商务要求</w:t>
      </w:r>
      <w:r>
        <w:rPr>
          <w:rFonts w:hint="eastAsia" w:ascii="宋体" w:hAnsi="宋体" w:eastAsia="宋体" w:cs="宋体"/>
          <w:sz w:val="18"/>
          <w:szCs w:val="18"/>
        </w:rPr>
        <w:t>”的内容逐条响应。如有缺漏，缺漏项视同不符合磋商要求。</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2.</w:t>
      </w:r>
      <w:r>
        <w:rPr>
          <w:rFonts w:hint="eastAsia" w:ascii="宋体" w:hAnsi="宋体" w:eastAsia="宋体" w:cs="宋体"/>
          <w:sz w:val="18"/>
          <w:szCs w:val="18"/>
        </w:rPr>
        <w:t>供应商响应采购需求应具体、明确，含糊不清、不确切或伪造、变造证明材料的，按照不完全响应或者完全不响应处理。构成提供虚假材料的，移送监管部门查处。</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lang w:val="en-GB"/>
        </w:rPr>
        <w:t>3.本表内容不得擅自修改。</w:t>
      </w: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ageBreakBefore/>
        <w:spacing w:line="360" w:lineRule="auto"/>
        <w:jc w:val="center"/>
        <w:rPr>
          <w:rFonts w:hint="eastAsia" w:ascii="宋体" w:hAnsi="宋体" w:eastAsia="宋体" w:cs="宋体"/>
          <w:b/>
          <w:sz w:val="24"/>
        </w:rPr>
      </w:pPr>
      <w:bookmarkStart w:id="80" w:name="_Toc9195_WPSOffice_Level1"/>
      <w:r>
        <w:rPr>
          <w:rFonts w:hint="eastAsia" w:ascii="宋体" w:hAnsi="宋体" w:eastAsia="宋体" w:cs="宋体"/>
          <w:b/>
          <w:sz w:val="24"/>
        </w:rPr>
        <w:t>六、价格部分</w:t>
      </w:r>
      <w:bookmarkEnd w:id="80"/>
    </w:p>
    <w:p>
      <w:pPr>
        <w:spacing w:line="360" w:lineRule="auto"/>
        <w:jc w:val="left"/>
        <w:rPr>
          <w:rFonts w:hint="eastAsia" w:ascii="宋体" w:hAnsi="宋体" w:eastAsia="宋体" w:cs="宋体"/>
          <w:b/>
          <w:szCs w:val="21"/>
        </w:rPr>
      </w:pPr>
      <w:r>
        <w:rPr>
          <w:rFonts w:hint="eastAsia" w:ascii="宋体" w:hAnsi="宋体" w:eastAsia="宋体" w:cs="宋体"/>
          <w:b/>
          <w:szCs w:val="21"/>
        </w:rPr>
        <w:t>6.1磋商报价一览表</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4"/>
        <w:gridCol w:w="3941"/>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3824" w:type="dxa"/>
            <w:tcBorders>
              <w:bottom w:val="single" w:color="auto" w:sz="4" w:space="0"/>
            </w:tcBorders>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采购项目名称</w:t>
            </w:r>
          </w:p>
        </w:tc>
        <w:tc>
          <w:tcPr>
            <w:tcW w:w="3941" w:type="dxa"/>
            <w:tcBorders>
              <w:bottom w:val="single" w:color="auto" w:sz="4" w:space="0"/>
            </w:tcBorders>
            <w:shd w:val="clear" w:color="auto" w:fill="D9D9D9"/>
            <w:noWrap w:val="0"/>
            <w:vAlign w:val="center"/>
          </w:tcPr>
          <w:p>
            <w:pPr>
              <w:jc w:val="center"/>
              <w:rPr>
                <w:rFonts w:hint="eastAsia" w:ascii="宋体" w:hAnsi="宋体" w:eastAsia="宋体" w:cs="宋体"/>
                <w:b/>
                <w:szCs w:val="21"/>
              </w:rPr>
            </w:pPr>
            <w:r>
              <w:rPr>
                <w:rFonts w:hint="eastAsia" w:ascii="宋体" w:hAnsi="宋体" w:eastAsia="宋体" w:cs="宋体"/>
                <w:b/>
                <w:szCs w:val="21"/>
              </w:rPr>
              <w:t>首次磋商报价</w:t>
            </w:r>
          </w:p>
        </w:tc>
        <w:tc>
          <w:tcPr>
            <w:tcW w:w="1874" w:type="dxa"/>
            <w:tcBorders>
              <w:bottom w:val="single" w:color="auto" w:sz="4" w:space="0"/>
            </w:tcBorders>
            <w:shd w:val="clear" w:color="auto" w:fill="D9D9D9"/>
            <w:noWrap w:val="0"/>
            <w:vAlign w:val="center"/>
          </w:tcPr>
          <w:p>
            <w:pPr>
              <w:ind w:firstLine="211" w:firstLineChars="100"/>
              <w:rPr>
                <w:rFonts w:hint="eastAsia" w:ascii="宋体" w:hAnsi="宋体" w:eastAsia="宋体" w:cs="宋体"/>
                <w:b/>
                <w:szCs w:val="21"/>
              </w:rPr>
            </w:pPr>
            <w:r>
              <w:rPr>
                <w:rFonts w:hint="eastAsia" w:ascii="宋体" w:hAnsi="宋体" w:eastAsia="宋体" w:cs="宋体"/>
                <w:b/>
                <w:szCs w:val="21"/>
              </w:rPr>
              <w:t>交货期/服务期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1" w:hRule="atLeast"/>
          <w:jc w:val="center"/>
        </w:trPr>
        <w:tc>
          <w:tcPr>
            <w:tcW w:w="3824" w:type="dxa"/>
            <w:noWrap w:val="0"/>
            <w:vAlign w:val="center"/>
          </w:tcPr>
          <w:p>
            <w:pPr>
              <w:pStyle w:val="18"/>
              <w:widowControl w:val="0"/>
              <w:pBdr>
                <w:bottom w:val="none" w:color="auto" w:sz="0" w:space="0"/>
                <w:right w:val="none" w:color="auto" w:sz="0" w:space="0"/>
              </w:pBdr>
              <w:spacing w:before="0" w:beforeAutospacing="0" w:after="0" w:afterAutospacing="0" w:line="360" w:lineRule="auto"/>
              <w:rPr>
                <w:rFonts w:hint="eastAsia" w:eastAsia="宋体" w:cs="宋体"/>
              </w:rPr>
            </w:pPr>
            <w:r>
              <w:rPr>
                <w:rFonts w:hint="eastAsia" w:eastAsia="宋体" w:cs="宋体"/>
              </w:rPr>
              <w:t>惠州市中医医院公务车辆定点维修保养采购项目和两院区公务车辆定点洗车服务采购项目</w:t>
            </w:r>
          </w:p>
        </w:tc>
        <w:tc>
          <w:tcPr>
            <w:tcW w:w="3941" w:type="dxa"/>
            <w:noWrap w:val="0"/>
            <w:vAlign w:val="center"/>
          </w:tcPr>
          <w:p>
            <w:pPr>
              <w:spacing w:line="480" w:lineRule="auto"/>
              <w:rPr>
                <w:rFonts w:hint="eastAsia" w:ascii="宋体" w:hAnsi="宋体" w:eastAsia="宋体" w:cs="宋体"/>
                <w:szCs w:val="21"/>
              </w:rPr>
            </w:pPr>
            <w:r>
              <w:rPr>
                <w:rFonts w:hint="eastAsia" w:ascii="宋体" w:hAnsi="宋体" w:eastAsia="宋体" w:cs="宋体"/>
                <w:szCs w:val="21"/>
              </w:rPr>
              <w:t xml:space="preserve">（大写）人民币      </w:t>
            </w:r>
          </w:p>
          <w:p>
            <w:pPr>
              <w:spacing w:line="480" w:lineRule="auto"/>
              <w:rPr>
                <w:rFonts w:hint="eastAsia" w:ascii="宋体" w:hAnsi="宋体" w:eastAsia="宋体" w:cs="宋体"/>
                <w:szCs w:val="21"/>
              </w:rPr>
            </w:pPr>
            <w:r>
              <w:rPr>
                <w:rFonts w:hint="eastAsia" w:ascii="宋体" w:hAnsi="宋体" w:eastAsia="宋体" w:cs="宋体"/>
                <w:szCs w:val="21"/>
              </w:rPr>
              <w:t xml:space="preserve">（小写）RMB    </w:t>
            </w:r>
          </w:p>
        </w:tc>
        <w:tc>
          <w:tcPr>
            <w:tcW w:w="1874" w:type="dxa"/>
            <w:noWrap w:val="0"/>
            <w:vAlign w:val="center"/>
          </w:tcPr>
          <w:p>
            <w:pPr>
              <w:pStyle w:val="18"/>
              <w:widowControl w:val="0"/>
              <w:pBdr>
                <w:bottom w:val="none" w:color="auto" w:sz="0" w:space="0"/>
                <w:right w:val="none" w:color="auto" w:sz="0" w:space="0"/>
              </w:pBdr>
              <w:spacing w:before="0" w:beforeAutospacing="0" w:after="0" w:afterAutospacing="0" w:line="360" w:lineRule="auto"/>
              <w:rPr>
                <w:rFonts w:hint="eastAsia" w:eastAsia="宋体" w:cs="宋体"/>
              </w:rPr>
            </w:pPr>
            <w:r>
              <w:rPr>
                <w:rFonts w:hint="eastAsia" w:eastAsia="宋体" w:cs="宋体"/>
              </w:rPr>
              <w:t>自合同签订之日起</w:t>
            </w:r>
            <w:r>
              <w:rPr>
                <w:rFonts w:hint="eastAsia" w:eastAsia="宋体" w:cs="宋体"/>
                <w:u w:val="single"/>
              </w:rPr>
              <w:t xml:space="preserve">   </w:t>
            </w:r>
            <w:r>
              <w:rPr>
                <w:rFonts w:hint="eastAsia" w:eastAsia="宋体" w:cs="宋体"/>
              </w:rPr>
              <w:t>日历天内</w:t>
            </w: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1.供应商须按要求填写所有信息，不得随意更改本表格式。</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2.磋商报价保留两位小数。中文大写金额用汉字，如壹、贰、叁、肆、伍、陆、柒、捌、玖、拾、佰、仟、万、亿、元、角、分、零、整（正）等。如：小写：RMB1230000，大写：壹佰贰拾叁万元整。</w:t>
      </w:r>
    </w:p>
    <w:p>
      <w:pPr>
        <w:spacing w:line="400" w:lineRule="exact"/>
        <w:ind w:firstLine="360" w:firstLineChars="200"/>
        <w:rPr>
          <w:rFonts w:hint="eastAsia" w:ascii="宋体" w:hAnsi="宋体" w:eastAsia="宋体" w:cs="宋体"/>
          <w:sz w:val="18"/>
          <w:szCs w:val="18"/>
        </w:rPr>
      </w:pPr>
      <w:r>
        <w:rPr>
          <w:rFonts w:hint="eastAsia" w:ascii="宋体" w:hAnsi="宋体" w:eastAsia="宋体" w:cs="宋体"/>
          <w:sz w:val="18"/>
          <w:szCs w:val="18"/>
        </w:rPr>
        <w:t>3.此表是响应文件的必要文件，是响应文件的组成部分，还应另附一份并与优惠声明（若有）封装在一个信封中，作为唱标之用。</w:t>
      </w:r>
    </w:p>
    <w:p>
      <w:pPr>
        <w:adjustRightInd w:val="0"/>
        <w:snapToGrid w:val="0"/>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4.除磋商文件另有规定外，响应文件内不得含有任何对本报价进行价格折扣的说明或资料，否则为无效磋商。</w:t>
      </w:r>
    </w:p>
    <w:p>
      <w:pPr>
        <w:adjustRightInd w:val="0"/>
        <w:snapToGrid w:val="0"/>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5.磋商报价要求详见磋商文件要求，本项目不接受有选择性的磋商报价。</w:t>
      </w: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 w:val="24"/>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pStyle w:val="2"/>
        <w:adjustRightInd w:val="0"/>
        <w:snapToGrid w:val="0"/>
        <w:spacing w:before="120" w:beforeLines="50" w:after="120" w:afterLines="50" w:line="360" w:lineRule="auto"/>
        <w:jc w:val="left"/>
        <w:rPr>
          <w:rFonts w:hint="eastAsia" w:ascii="宋体" w:hAnsi="宋体" w:eastAsia="宋体" w:cs="宋体"/>
          <w:bCs w:val="0"/>
          <w:sz w:val="21"/>
          <w:szCs w:val="21"/>
        </w:rPr>
      </w:pPr>
      <w:bookmarkStart w:id="81" w:name="_Toc21812"/>
      <w:bookmarkStart w:id="82" w:name="_Toc29622"/>
      <w:bookmarkStart w:id="83" w:name="_Toc27538"/>
      <w:bookmarkStart w:id="84" w:name="_Toc275865611"/>
      <w:bookmarkStart w:id="85" w:name="_Toc192662843"/>
      <w:bookmarkStart w:id="86" w:name="_Toc435515306"/>
      <w:bookmarkStart w:id="87" w:name="_Toc435514866"/>
      <w:r>
        <w:rPr>
          <w:rFonts w:hint="eastAsia" w:ascii="宋体" w:hAnsi="宋体" w:eastAsia="宋体" w:cs="宋体"/>
          <w:bCs w:val="0"/>
          <w:sz w:val="21"/>
          <w:szCs w:val="21"/>
        </w:rPr>
        <w:t>6.2磋商报价明细表</w:t>
      </w:r>
      <w:bookmarkEnd w:id="81"/>
      <w:bookmarkEnd w:id="82"/>
      <w:bookmarkEnd w:id="83"/>
      <w:bookmarkEnd w:id="84"/>
      <w:bookmarkEnd w:id="85"/>
      <w:bookmarkEnd w:id="86"/>
      <w:bookmarkEnd w:id="87"/>
    </w:p>
    <w:tbl>
      <w:tblPr>
        <w:tblStyle w:val="14"/>
        <w:tblW w:w="9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46"/>
        <w:gridCol w:w="690"/>
        <w:gridCol w:w="700"/>
        <w:gridCol w:w="2315"/>
        <w:gridCol w:w="711"/>
        <w:gridCol w:w="682"/>
        <w:gridCol w:w="864"/>
        <w:gridCol w:w="86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663" w:type="dxa"/>
            <w:shd w:val="clear" w:color="auto" w:fill="D7D7D7"/>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序号</w:t>
            </w:r>
          </w:p>
        </w:tc>
        <w:tc>
          <w:tcPr>
            <w:tcW w:w="746" w:type="dxa"/>
            <w:shd w:val="clear" w:color="auto" w:fill="D7D7D7"/>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产品</w:t>
            </w:r>
          </w:p>
          <w:p>
            <w:pPr>
              <w:widowControl/>
              <w:adjustRightInd w:val="0"/>
              <w:snapToGrid w:val="0"/>
              <w:jc w:val="center"/>
              <w:rPr>
                <w:rFonts w:hint="eastAsia" w:ascii="宋体" w:hAnsi="宋体" w:eastAsia="宋体" w:cs="宋体"/>
              </w:rPr>
            </w:pPr>
            <w:r>
              <w:rPr>
                <w:rFonts w:hint="eastAsia" w:ascii="宋体" w:hAnsi="宋体" w:eastAsia="宋体" w:cs="宋体"/>
              </w:rPr>
              <w:t>名称</w:t>
            </w:r>
          </w:p>
        </w:tc>
        <w:tc>
          <w:tcPr>
            <w:tcW w:w="690" w:type="dxa"/>
            <w:shd w:val="clear" w:color="auto" w:fill="D7D7D7"/>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规格型号</w:t>
            </w:r>
          </w:p>
        </w:tc>
        <w:tc>
          <w:tcPr>
            <w:tcW w:w="700" w:type="dxa"/>
            <w:shd w:val="clear" w:color="auto" w:fill="D7D7D7"/>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品牌</w:t>
            </w:r>
          </w:p>
        </w:tc>
        <w:tc>
          <w:tcPr>
            <w:tcW w:w="2315" w:type="dxa"/>
            <w:shd w:val="clear" w:color="auto" w:fill="D7D7D7"/>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原厂商及原产地</w:t>
            </w:r>
          </w:p>
        </w:tc>
        <w:tc>
          <w:tcPr>
            <w:tcW w:w="711" w:type="dxa"/>
            <w:shd w:val="clear" w:color="auto" w:fill="D7D7D7"/>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单位</w:t>
            </w:r>
          </w:p>
        </w:tc>
        <w:tc>
          <w:tcPr>
            <w:tcW w:w="682" w:type="dxa"/>
            <w:shd w:val="clear" w:color="auto" w:fill="D7D7D7"/>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数量</w:t>
            </w:r>
          </w:p>
        </w:tc>
        <w:tc>
          <w:tcPr>
            <w:tcW w:w="864" w:type="dxa"/>
            <w:shd w:val="clear" w:color="auto" w:fill="D7D7D7"/>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单价（元）</w:t>
            </w:r>
          </w:p>
        </w:tc>
        <w:tc>
          <w:tcPr>
            <w:tcW w:w="864" w:type="dxa"/>
            <w:shd w:val="clear" w:color="auto" w:fill="D7D7D7"/>
            <w:noWrap w:val="0"/>
            <w:vAlign w:val="center"/>
          </w:tcPr>
          <w:p>
            <w:pPr>
              <w:widowControl/>
              <w:adjustRightInd w:val="0"/>
              <w:snapToGrid w:val="0"/>
              <w:jc w:val="center"/>
              <w:rPr>
                <w:rFonts w:hint="eastAsia" w:ascii="宋体" w:hAnsi="宋体" w:eastAsia="宋体" w:cs="宋体"/>
              </w:rPr>
            </w:pPr>
            <w:r>
              <w:rPr>
                <w:rFonts w:hint="eastAsia" w:ascii="宋体" w:hAnsi="宋体" w:eastAsia="宋体" w:cs="宋体"/>
              </w:rPr>
              <w:t>合计（元）</w:t>
            </w:r>
          </w:p>
        </w:tc>
        <w:tc>
          <w:tcPr>
            <w:tcW w:w="944" w:type="dxa"/>
            <w:shd w:val="clear" w:color="auto" w:fill="D7D7D7"/>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179" w:type="dxa"/>
            <w:gridSpan w:val="10"/>
            <w:noWrap w:val="0"/>
            <w:vAlign w:val="center"/>
          </w:tcPr>
          <w:p>
            <w:pPr>
              <w:jc w:val="center"/>
              <w:rPr>
                <w:rFonts w:hint="eastAsia" w:ascii="宋体" w:hAnsi="宋体" w:eastAsia="宋体" w:cs="宋体"/>
                <w:b/>
              </w:rPr>
            </w:pPr>
            <w:r>
              <w:rPr>
                <w:rFonts w:hint="eastAsia" w:ascii="宋体" w:hAnsi="宋体" w:eastAsia="宋体" w:cs="宋体"/>
                <w:b/>
              </w:rPr>
              <w:t>货物类费用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3" w:type="dxa"/>
            <w:noWrap w:val="0"/>
            <w:vAlign w:val="center"/>
          </w:tcPr>
          <w:p>
            <w:pPr>
              <w:jc w:val="center"/>
              <w:rPr>
                <w:rFonts w:hint="eastAsia" w:ascii="宋体" w:hAnsi="宋体" w:eastAsia="宋体" w:cs="宋体"/>
              </w:rPr>
            </w:pPr>
            <w:r>
              <w:rPr>
                <w:rFonts w:hint="eastAsia" w:ascii="宋体" w:hAnsi="宋体" w:eastAsia="宋体" w:cs="宋体"/>
              </w:rPr>
              <w:t>1</w:t>
            </w:r>
          </w:p>
        </w:tc>
        <w:tc>
          <w:tcPr>
            <w:tcW w:w="746" w:type="dxa"/>
            <w:noWrap w:val="0"/>
            <w:vAlign w:val="center"/>
          </w:tcPr>
          <w:p>
            <w:pPr>
              <w:jc w:val="center"/>
              <w:rPr>
                <w:rFonts w:hint="eastAsia" w:ascii="宋体" w:hAnsi="宋体" w:eastAsia="宋体" w:cs="宋体"/>
              </w:rPr>
            </w:pPr>
          </w:p>
        </w:tc>
        <w:tc>
          <w:tcPr>
            <w:tcW w:w="690" w:type="dxa"/>
            <w:noWrap w:val="0"/>
            <w:vAlign w:val="center"/>
          </w:tcPr>
          <w:p>
            <w:pPr>
              <w:jc w:val="center"/>
              <w:rPr>
                <w:rFonts w:hint="eastAsia" w:ascii="宋体" w:hAnsi="宋体" w:eastAsia="宋体" w:cs="宋体"/>
              </w:rPr>
            </w:pPr>
          </w:p>
        </w:tc>
        <w:tc>
          <w:tcPr>
            <w:tcW w:w="700" w:type="dxa"/>
            <w:noWrap w:val="0"/>
            <w:vAlign w:val="center"/>
          </w:tcPr>
          <w:p>
            <w:pPr>
              <w:jc w:val="center"/>
              <w:rPr>
                <w:rFonts w:hint="eastAsia" w:ascii="宋体" w:hAnsi="宋体" w:eastAsia="宋体" w:cs="宋体"/>
              </w:rPr>
            </w:pPr>
          </w:p>
        </w:tc>
        <w:tc>
          <w:tcPr>
            <w:tcW w:w="2315" w:type="dxa"/>
            <w:noWrap w:val="0"/>
            <w:vAlign w:val="center"/>
          </w:tcPr>
          <w:p>
            <w:pPr>
              <w:jc w:val="center"/>
              <w:rPr>
                <w:rFonts w:hint="eastAsia" w:ascii="宋体" w:hAnsi="宋体" w:eastAsia="宋体" w:cs="宋体"/>
              </w:rPr>
            </w:pPr>
          </w:p>
        </w:tc>
        <w:tc>
          <w:tcPr>
            <w:tcW w:w="711" w:type="dxa"/>
            <w:noWrap w:val="0"/>
            <w:vAlign w:val="center"/>
          </w:tcPr>
          <w:p>
            <w:pPr>
              <w:jc w:val="center"/>
              <w:rPr>
                <w:rFonts w:hint="eastAsia" w:ascii="宋体" w:hAnsi="宋体" w:eastAsia="宋体" w:cs="宋体"/>
              </w:rPr>
            </w:pPr>
          </w:p>
        </w:tc>
        <w:tc>
          <w:tcPr>
            <w:tcW w:w="682"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94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3" w:type="dxa"/>
            <w:noWrap w:val="0"/>
            <w:vAlign w:val="center"/>
          </w:tcPr>
          <w:p>
            <w:pPr>
              <w:jc w:val="center"/>
              <w:rPr>
                <w:rFonts w:hint="eastAsia" w:ascii="宋体" w:hAnsi="宋体" w:eastAsia="宋体" w:cs="宋体"/>
              </w:rPr>
            </w:pPr>
            <w:r>
              <w:rPr>
                <w:rFonts w:hint="eastAsia" w:ascii="宋体" w:hAnsi="宋体" w:eastAsia="宋体" w:cs="宋体"/>
              </w:rPr>
              <w:t>2</w:t>
            </w:r>
          </w:p>
        </w:tc>
        <w:tc>
          <w:tcPr>
            <w:tcW w:w="746" w:type="dxa"/>
            <w:noWrap w:val="0"/>
            <w:vAlign w:val="center"/>
          </w:tcPr>
          <w:p>
            <w:pPr>
              <w:jc w:val="center"/>
              <w:rPr>
                <w:rFonts w:hint="eastAsia" w:ascii="宋体" w:hAnsi="宋体" w:eastAsia="宋体" w:cs="宋体"/>
              </w:rPr>
            </w:pPr>
          </w:p>
        </w:tc>
        <w:tc>
          <w:tcPr>
            <w:tcW w:w="690" w:type="dxa"/>
            <w:noWrap w:val="0"/>
            <w:vAlign w:val="center"/>
          </w:tcPr>
          <w:p>
            <w:pPr>
              <w:jc w:val="center"/>
              <w:rPr>
                <w:rFonts w:hint="eastAsia" w:ascii="宋体" w:hAnsi="宋体" w:eastAsia="宋体" w:cs="宋体"/>
              </w:rPr>
            </w:pPr>
          </w:p>
        </w:tc>
        <w:tc>
          <w:tcPr>
            <w:tcW w:w="700" w:type="dxa"/>
            <w:noWrap w:val="0"/>
            <w:vAlign w:val="center"/>
          </w:tcPr>
          <w:p>
            <w:pPr>
              <w:jc w:val="center"/>
              <w:rPr>
                <w:rFonts w:hint="eastAsia" w:ascii="宋体" w:hAnsi="宋体" w:eastAsia="宋体" w:cs="宋体"/>
              </w:rPr>
            </w:pPr>
          </w:p>
        </w:tc>
        <w:tc>
          <w:tcPr>
            <w:tcW w:w="2315" w:type="dxa"/>
            <w:noWrap w:val="0"/>
            <w:vAlign w:val="center"/>
          </w:tcPr>
          <w:p>
            <w:pPr>
              <w:jc w:val="center"/>
              <w:rPr>
                <w:rFonts w:hint="eastAsia" w:ascii="宋体" w:hAnsi="宋体" w:eastAsia="宋体" w:cs="宋体"/>
              </w:rPr>
            </w:pPr>
          </w:p>
        </w:tc>
        <w:tc>
          <w:tcPr>
            <w:tcW w:w="711" w:type="dxa"/>
            <w:noWrap w:val="0"/>
            <w:vAlign w:val="center"/>
          </w:tcPr>
          <w:p>
            <w:pPr>
              <w:jc w:val="center"/>
              <w:rPr>
                <w:rFonts w:hint="eastAsia" w:ascii="宋体" w:hAnsi="宋体" w:eastAsia="宋体" w:cs="宋体"/>
              </w:rPr>
            </w:pPr>
          </w:p>
        </w:tc>
        <w:tc>
          <w:tcPr>
            <w:tcW w:w="682"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94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3" w:type="dxa"/>
            <w:noWrap w:val="0"/>
            <w:vAlign w:val="center"/>
          </w:tcPr>
          <w:p>
            <w:pPr>
              <w:jc w:val="center"/>
              <w:rPr>
                <w:rFonts w:hint="eastAsia" w:ascii="宋体" w:hAnsi="宋体" w:eastAsia="宋体" w:cs="宋体"/>
              </w:rPr>
            </w:pPr>
            <w:r>
              <w:rPr>
                <w:rFonts w:hint="eastAsia" w:ascii="宋体" w:hAnsi="宋体" w:eastAsia="宋体" w:cs="宋体"/>
              </w:rPr>
              <w:t>……</w:t>
            </w:r>
          </w:p>
        </w:tc>
        <w:tc>
          <w:tcPr>
            <w:tcW w:w="746" w:type="dxa"/>
            <w:noWrap w:val="0"/>
            <w:vAlign w:val="center"/>
          </w:tcPr>
          <w:p>
            <w:pPr>
              <w:jc w:val="center"/>
              <w:rPr>
                <w:rFonts w:hint="eastAsia" w:ascii="宋体" w:hAnsi="宋体" w:eastAsia="宋体" w:cs="宋体"/>
              </w:rPr>
            </w:pPr>
          </w:p>
        </w:tc>
        <w:tc>
          <w:tcPr>
            <w:tcW w:w="690" w:type="dxa"/>
            <w:noWrap w:val="0"/>
            <w:vAlign w:val="center"/>
          </w:tcPr>
          <w:p>
            <w:pPr>
              <w:jc w:val="center"/>
              <w:rPr>
                <w:rFonts w:hint="eastAsia" w:ascii="宋体" w:hAnsi="宋体" w:eastAsia="宋体" w:cs="宋体"/>
              </w:rPr>
            </w:pPr>
          </w:p>
        </w:tc>
        <w:tc>
          <w:tcPr>
            <w:tcW w:w="700" w:type="dxa"/>
            <w:noWrap w:val="0"/>
            <w:vAlign w:val="center"/>
          </w:tcPr>
          <w:p>
            <w:pPr>
              <w:jc w:val="center"/>
              <w:rPr>
                <w:rFonts w:hint="eastAsia" w:ascii="宋体" w:hAnsi="宋体" w:eastAsia="宋体" w:cs="宋体"/>
              </w:rPr>
            </w:pPr>
          </w:p>
        </w:tc>
        <w:tc>
          <w:tcPr>
            <w:tcW w:w="2315" w:type="dxa"/>
            <w:noWrap w:val="0"/>
            <w:vAlign w:val="center"/>
          </w:tcPr>
          <w:p>
            <w:pPr>
              <w:jc w:val="center"/>
              <w:rPr>
                <w:rFonts w:hint="eastAsia" w:ascii="宋体" w:hAnsi="宋体" w:eastAsia="宋体" w:cs="宋体"/>
              </w:rPr>
            </w:pPr>
          </w:p>
        </w:tc>
        <w:tc>
          <w:tcPr>
            <w:tcW w:w="711" w:type="dxa"/>
            <w:noWrap w:val="0"/>
            <w:vAlign w:val="center"/>
          </w:tcPr>
          <w:p>
            <w:pPr>
              <w:jc w:val="center"/>
              <w:rPr>
                <w:rFonts w:hint="eastAsia" w:ascii="宋体" w:hAnsi="宋体" w:eastAsia="宋体" w:cs="宋体"/>
              </w:rPr>
            </w:pPr>
          </w:p>
        </w:tc>
        <w:tc>
          <w:tcPr>
            <w:tcW w:w="682"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94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0" w:hRule="atLeast"/>
          <w:jc w:val="center"/>
        </w:trPr>
        <w:tc>
          <w:tcPr>
            <w:tcW w:w="9179" w:type="dxa"/>
            <w:gridSpan w:val="10"/>
            <w:noWrap w:val="0"/>
            <w:vAlign w:val="center"/>
          </w:tcPr>
          <w:p>
            <w:pPr>
              <w:jc w:val="center"/>
              <w:rPr>
                <w:rFonts w:hint="eastAsia" w:ascii="宋体" w:hAnsi="宋体" w:eastAsia="宋体" w:cs="宋体"/>
                <w:b/>
              </w:rPr>
            </w:pPr>
            <w:r>
              <w:rPr>
                <w:rFonts w:hint="eastAsia" w:ascii="宋体" w:hAnsi="宋体" w:eastAsia="宋体" w:cs="宋体"/>
                <w:b/>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663" w:type="dxa"/>
            <w:noWrap w:val="0"/>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2136"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分项名称</w:t>
            </w:r>
          </w:p>
        </w:tc>
        <w:tc>
          <w:tcPr>
            <w:tcW w:w="2315" w:type="dxa"/>
            <w:noWrap w:val="0"/>
            <w:vAlign w:val="center"/>
          </w:tcPr>
          <w:p>
            <w:pPr>
              <w:jc w:val="center"/>
              <w:rPr>
                <w:rFonts w:hint="eastAsia" w:ascii="宋体" w:hAnsi="宋体" w:eastAsia="宋体" w:cs="宋体"/>
                <w:szCs w:val="21"/>
              </w:rPr>
            </w:pPr>
            <w:r>
              <w:rPr>
                <w:rFonts w:hint="eastAsia" w:ascii="宋体" w:hAnsi="宋体" w:eastAsia="宋体" w:cs="宋体"/>
                <w:szCs w:val="21"/>
              </w:rPr>
              <w:t>具体内容</w:t>
            </w:r>
          </w:p>
        </w:tc>
        <w:tc>
          <w:tcPr>
            <w:tcW w:w="711" w:type="dxa"/>
            <w:noWrap w:val="0"/>
            <w:vAlign w:val="center"/>
          </w:tcPr>
          <w:p>
            <w:pPr>
              <w:jc w:val="center"/>
              <w:rPr>
                <w:rFonts w:hint="eastAsia" w:ascii="宋体" w:hAnsi="宋体" w:eastAsia="宋体" w:cs="宋体"/>
                <w:bCs/>
                <w:szCs w:val="21"/>
              </w:rPr>
            </w:pPr>
            <w:r>
              <w:rPr>
                <w:rFonts w:hint="eastAsia" w:ascii="宋体" w:hAnsi="宋体" w:eastAsia="宋体" w:cs="宋体"/>
                <w:bCs/>
                <w:szCs w:val="21"/>
              </w:rPr>
              <w:t>单位</w:t>
            </w:r>
          </w:p>
        </w:tc>
        <w:tc>
          <w:tcPr>
            <w:tcW w:w="682" w:type="dxa"/>
            <w:noWrap w:val="0"/>
            <w:vAlign w:val="center"/>
          </w:tcPr>
          <w:p>
            <w:pPr>
              <w:jc w:val="center"/>
              <w:rPr>
                <w:rFonts w:hint="eastAsia" w:ascii="宋体" w:hAnsi="宋体" w:eastAsia="宋体" w:cs="宋体"/>
                <w:bCs/>
                <w:szCs w:val="21"/>
              </w:rPr>
            </w:pPr>
            <w:r>
              <w:rPr>
                <w:rFonts w:hint="eastAsia" w:ascii="宋体" w:hAnsi="宋体" w:eastAsia="宋体" w:cs="宋体"/>
                <w:bCs/>
                <w:szCs w:val="21"/>
              </w:rPr>
              <w:t>数量</w:t>
            </w:r>
          </w:p>
        </w:tc>
        <w:tc>
          <w:tcPr>
            <w:tcW w:w="864" w:type="dxa"/>
            <w:noWrap w:val="0"/>
            <w:vAlign w:val="center"/>
          </w:tcPr>
          <w:p>
            <w:pPr>
              <w:jc w:val="center"/>
              <w:rPr>
                <w:rFonts w:hint="eastAsia" w:ascii="宋体" w:hAnsi="宋体" w:eastAsia="宋体" w:cs="宋体"/>
                <w:szCs w:val="21"/>
              </w:rPr>
            </w:pPr>
            <w:r>
              <w:rPr>
                <w:rFonts w:hint="eastAsia" w:ascii="宋体" w:hAnsi="宋体" w:eastAsia="宋体" w:cs="宋体"/>
                <w:szCs w:val="21"/>
              </w:rPr>
              <w:t>单价</w:t>
            </w:r>
          </w:p>
        </w:tc>
        <w:tc>
          <w:tcPr>
            <w:tcW w:w="864" w:type="dxa"/>
            <w:noWrap w:val="0"/>
            <w:vAlign w:val="center"/>
          </w:tcPr>
          <w:p>
            <w:pPr>
              <w:ind w:left="-92" w:leftChars="-44"/>
              <w:jc w:val="center"/>
              <w:rPr>
                <w:rFonts w:hint="eastAsia" w:ascii="宋体" w:hAnsi="宋体" w:eastAsia="宋体" w:cs="宋体"/>
                <w:szCs w:val="21"/>
              </w:rPr>
            </w:pPr>
            <w:r>
              <w:rPr>
                <w:rFonts w:hint="eastAsia" w:ascii="宋体" w:hAnsi="宋体" w:eastAsia="宋体" w:cs="宋体"/>
                <w:szCs w:val="21"/>
              </w:rPr>
              <w:t>合计（元）</w:t>
            </w:r>
          </w:p>
        </w:tc>
        <w:tc>
          <w:tcPr>
            <w:tcW w:w="944" w:type="dxa"/>
            <w:noWrap w:val="0"/>
            <w:vAlign w:val="center"/>
          </w:tcPr>
          <w:p>
            <w:pPr>
              <w:jc w:val="center"/>
              <w:rPr>
                <w:rFonts w:hint="eastAsia" w:ascii="宋体" w:hAnsi="宋体" w:eastAsia="宋体" w:cs="宋体"/>
                <w:szCs w:val="21"/>
              </w:rPr>
            </w:pPr>
            <w:r>
              <w:rPr>
                <w:rFonts w:hint="eastAsia" w:ascii="宋体" w:hAnsi="宋体" w:eastAsia="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3" w:type="dxa"/>
            <w:noWrap w:val="0"/>
            <w:vAlign w:val="center"/>
          </w:tcPr>
          <w:p>
            <w:pPr>
              <w:jc w:val="center"/>
              <w:rPr>
                <w:rFonts w:hint="eastAsia" w:ascii="宋体" w:hAnsi="宋体" w:eastAsia="宋体" w:cs="宋体"/>
              </w:rPr>
            </w:pPr>
            <w:r>
              <w:rPr>
                <w:rFonts w:hint="eastAsia" w:ascii="宋体" w:hAnsi="宋体" w:eastAsia="宋体" w:cs="宋体"/>
              </w:rPr>
              <w:t>1</w:t>
            </w:r>
          </w:p>
        </w:tc>
        <w:tc>
          <w:tcPr>
            <w:tcW w:w="2136" w:type="dxa"/>
            <w:gridSpan w:val="3"/>
            <w:noWrap w:val="0"/>
            <w:vAlign w:val="center"/>
          </w:tcPr>
          <w:p>
            <w:pPr>
              <w:jc w:val="center"/>
              <w:rPr>
                <w:rFonts w:hint="eastAsia" w:ascii="宋体" w:hAnsi="宋体" w:eastAsia="宋体" w:cs="宋体"/>
              </w:rPr>
            </w:pPr>
          </w:p>
        </w:tc>
        <w:tc>
          <w:tcPr>
            <w:tcW w:w="2315" w:type="dxa"/>
            <w:noWrap w:val="0"/>
            <w:vAlign w:val="center"/>
          </w:tcPr>
          <w:p>
            <w:pPr>
              <w:jc w:val="center"/>
              <w:rPr>
                <w:rFonts w:hint="eastAsia" w:ascii="宋体" w:hAnsi="宋体" w:eastAsia="宋体" w:cs="宋体"/>
              </w:rPr>
            </w:pPr>
          </w:p>
        </w:tc>
        <w:tc>
          <w:tcPr>
            <w:tcW w:w="711" w:type="dxa"/>
            <w:noWrap w:val="0"/>
            <w:vAlign w:val="center"/>
          </w:tcPr>
          <w:p>
            <w:pPr>
              <w:jc w:val="center"/>
              <w:rPr>
                <w:rFonts w:hint="eastAsia" w:ascii="宋体" w:hAnsi="宋体" w:eastAsia="宋体" w:cs="宋体"/>
              </w:rPr>
            </w:pPr>
          </w:p>
        </w:tc>
        <w:tc>
          <w:tcPr>
            <w:tcW w:w="682"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94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3" w:type="dxa"/>
            <w:noWrap w:val="0"/>
            <w:vAlign w:val="center"/>
          </w:tcPr>
          <w:p>
            <w:pPr>
              <w:jc w:val="center"/>
              <w:rPr>
                <w:rFonts w:hint="eastAsia" w:ascii="宋体" w:hAnsi="宋体" w:eastAsia="宋体" w:cs="宋体"/>
              </w:rPr>
            </w:pPr>
            <w:r>
              <w:rPr>
                <w:rFonts w:hint="eastAsia" w:ascii="宋体" w:hAnsi="宋体" w:eastAsia="宋体" w:cs="宋体"/>
              </w:rPr>
              <w:t>2</w:t>
            </w:r>
          </w:p>
        </w:tc>
        <w:tc>
          <w:tcPr>
            <w:tcW w:w="2136" w:type="dxa"/>
            <w:gridSpan w:val="3"/>
            <w:noWrap w:val="0"/>
            <w:vAlign w:val="center"/>
          </w:tcPr>
          <w:p>
            <w:pPr>
              <w:jc w:val="center"/>
              <w:rPr>
                <w:rFonts w:hint="eastAsia" w:ascii="宋体" w:hAnsi="宋体" w:eastAsia="宋体" w:cs="宋体"/>
              </w:rPr>
            </w:pPr>
          </w:p>
        </w:tc>
        <w:tc>
          <w:tcPr>
            <w:tcW w:w="2315" w:type="dxa"/>
            <w:noWrap w:val="0"/>
            <w:vAlign w:val="center"/>
          </w:tcPr>
          <w:p>
            <w:pPr>
              <w:jc w:val="center"/>
              <w:rPr>
                <w:rFonts w:hint="eastAsia" w:ascii="宋体" w:hAnsi="宋体" w:eastAsia="宋体" w:cs="宋体"/>
              </w:rPr>
            </w:pPr>
          </w:p>
        </w:tc>
        <w:tc>
          <w:tcPr>
            <w:tcW w:w="711" w:type="dxa"/>
            <w:noWrap w:val="0"/>
            <w:vAlign w:val="center"/>
          </w:tcPr>
          <w:p>
            <w:pPr>
              <w:jc w:val="center"/>
              <w:rPr>
                <w:rFonts w:hint="eastAsia" w:ascii="宋体" w:hAnsi="宋体" w:eastAsia="宋体" w:cs="宋体"/>
              </w:rPr>
            </w:pPr>
          </w:p>
        </w:tc>
        <w:tc>
          <w:tcPr>
            <w:tcW w:w="682"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94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3" w:type="dxa"/>
            <w:noWrap w:val="0"/>
            <w:vAlign w:val="center"/>
          </w:tcPr>
          <w:p>
            <w:pPr>
              <w:jc w:val="center"/>
              <w:rPr>
                <w:rFonts w:hint="eastAsia" w:ascii="宋体" w:hAnsi="宋体" w:eastAsia="宋体" w:cs="宋体"/>
              </w:rPr>
            </w:pPr>
            <w:r>
              <w:rPr>
                <w:rFonts w:hint="eastAsia" w:ascii="宋体" w:hAnsi="宋体" w:eastAsia="宋体" w:cs="宋体"/>
              </w:rPr>
              <w:t>……</w:t>
            </w:r>
          </w:p>
        </w:tc>
        <w:tc>
          <w:tcPr>
            <w:tcW w:w="2136" w:type="dxa"/>
            <w:gridSpan w:val="3"/>
            <w:noWrap w:val="0"/>
            <w:vAlign w:val="center"/>
          </w:tcPr>
          <w:p>
            <w:pPr>
              <w:jc w:val="center"/>
              <w:rPr>
                <w:rFonts w:hint="eastAsia" w:ascii="宋体" w:hAnsi="宋体" w:eastAsia="宋体" w:cs="宋体"/>
              </w:rPr>
            </w:pPr>
          </w:p>
        </w:tc>
        <w:tc>
          <w:tcPr>
            <w:tcW w:w="2315" w:type="dxa"/>
            <w:noWrap w:val="0"/>
            <w:vAlign w:val="center"/>
          </w:tcPr>
          <w:p>
            <w:pPr>
              <w:jc w:val="center"/>
              <w:rPr>
                <w:rFonts w:hint="eastAsia" w:ascii="宋体" w:hAnsi="宋体" w:eastAsia="宋体" w:cs="宋体"/>
              </w:rPr>
            </w:pPr>
          </w:p>
        </w:tc>
        <w:tc>
          <w:tcPr>
            <w:tcW w:w="711" w:type="dxa"/>
            <w:noWrap w:val="0"/>
            <w:vAlign w:val="center"/>
          </w:tcPr>
          <w:p>
            <w:pPr>
              <w:jc w:val="center"/>
              <w:rPr>
                <w:rFonts w:hint="eastAsia" w:ascii="宋体" w:hAnsi="宋体" w:eastAsia="宋体" w:cs="宋体"/>
              </w:rPr>
            </w:pPr>
          </w:p>
        </w:tc>
        <w:tc>
          <w:tcPr>
            <w:tcW w:w="682"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864" w:type="dxa"/>
            <w:noWrap w:val="0"/>
            <w:vAlign w:val="center"/>
          </w:tcPr>
          <w:p>
            <w:pPr>
              <w:jc w:val="center"/>
              <w:rPr>
                <w:rFonts w:hint="eastAsia" w:ascii="宋体" w:hAnsi="宋体" w:eastAsia="宋体" w:cs="宋体"/>
              </w:rPr>
            </w:pPr>
          </w:p>
        </w:tc>
        <w:tc>
          <w:tcPr>
            <w:tcW w:w="94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3" w:type="dxa"/>
            <w:noWrap w:val="0"/>
            <w:vAlign w:val="center"/>
          </w:tcPr>
          <w:p>
            <w:pPr>
              <w:jc w:val="center"/>
              <w:rPr>
                <w:rFonts w:hint="eastAsia" w:ascii="宋体" w:hAnsi="宋体" w:eastAsia="宋体" w:cs="宋体"/>
              </w:rPr>
            </w:pPr>
            <w:r>
              <w:rPr>
                <w:rFonts w:hint="eastAsia" w:ascii="宋体" w:hAnsi="宋体" w:eastAsia="宋体" w:cs="宋体"/>
              </w:rPr>
              <w:t>总计</w:t>
            </w:r>
          </w:p>
        </w:tc>
        <w:tc>
          <w:tcPr>
            <w:tcW w:w="8516" w:type="dxa"/>
            <w:gridSpan w:val="9"/>
            <w:noWrap w:val="0"/>
            <w:vAlign w:val="center"/>
          </w:tcPr>
          <w:p>
            <w:pPr>
              <w:rPr>
                <w:rFonts w:hint="eastAsia" w:ascii="宋体" w:hAnsi="宋体" w:eastAsia="宋体" w:cs="宋体"/>
              </w:rPr>
            </w:pPr>
            <w:r>
              <w:rPr>
                <w:rFonts w:hint="eastAsia" w:ascii="宋体" w:hAnsi="宋体" w:eastAsia="宋体" w:cs="宋体"/>
              </w:rPr>
              <w:t>大写：</w:t>
            </w:r>
          </w:p>
        </w:tc>
      </w:tr>
    </w:tbl>
    <w:p>
      <w:pPr>
        <w:tabs>
          <w:tab w:val="left" w:pos="567"/>
        </w:tabs>
        <w:snapToGrid w:val="0"/>
        <w:spacing w:line="360" w:lineRule="auto"/>
        <w:rPr>
          <w:rFonts w:hint="eastAsia" w:ascii="宋体" w:hAnsi="宋体" w:eastAsia="宋体" w:cs="宋体"/>
        </w:rPr>
      </w:pPr>
    </w:p>
    <w:p>
      <w:pPr>
        <w:tabs>
          <w:tab w:val="left" w:pos="567"/>
        </w:tabs>
        <w:snapToGrid w:val="0"/>
        <w:spacing w:line="360" w:lineRule="auto"/>
        <w:rPr>
          <w:rFonts w:hint="eastAsia" w:ascii="宋体" w:hAnsi="宋体" w:eastAsia="宋体" w:cs="宋体"/>
          <w:sz w:val="18"/>
          <w:szCs w:val="21"/>
        </w:rPr>
      </w:pPr>
      <w:r>
        <w:rPr>
          <w:rFonts w:hint="eastAsia" w:ascii="宋体" w:hAnsi="宋体" w:eastAsia="宋体" w:cs="宋体"/>
          <w:sz w:val="18"/>
          <w:szCs w:val="21"/>
        </w:rPr>
        <w:t>注：</w:t>
      </w:r>
    </w:p>
    <w:p>
      <w:pPr>
        <w:tabs>
          <w:tab w:val="left" w:pos="0"/>
        </w:tabs>
        <w:spacing w:line="360" w:lineRule="auto"/>
        <w:ind w:firstLine="376" w:firstLineChars="200"/>
        <w:rPr>
          <w:rFonts w:hint="eastAsia" w:ascii="宋体" w:hAnsi="宋体" w:eastAsia="宋体" w:cs="宋体"/>
          <w:spacing w:val="4"/>
          <w:sz w:val="18"/>
          <w:szCs w:val="18"/>
        </w:rPr>
      </w:pPr>
      <w:r>
        <w:rPr>
          <w:rFonts w:hint="eastAsia" w:ascii="宋体" w:hAnsi="宋体" w:eastAsia="宋体" w:cs="宋体"/>
          <w:spacing w:val="4"/>
          <w:sz w:val="18"/>
          <w:szCs w:val="18"/>
        </w:rPr>
        <w:t>1.中文大写金额用汉字，如壹、贰、叁、肆、伍、陆、柒、捌、玖、拾、佰、仟、万、亿、元、角、分、零、整（正）等。如：小写：</w:t>
      </w:r>
      <w:r>
        <w:rPr>
          <w:rFonts w:hint="eastAsia" w:ascii="宋体" w:hAnsi="宋体" w:eastAsia="宋体" w:cs="宋体"/>
          <w:spacing w:val="4"/>
          <w:sz w:val="18"/>
          <w:szCs w:val="18"/>
          <w:u w:val="single"/>
        </w:rPr>
        <w:t>RMB1230000</w:t>
      </w:r>
      <w:r>
        <w:rPr>
          <w:rFonts w:hint="eastAsia" w:ascii="宋体" w:hAnsi="宋体" w:eastAsia="宋体" w:cs="宋体"/>
          <w:spacing w:val="4"/>
          <w:sz w:val="18"/>
          <w:szCs w:val="18"/>
        </w:rPr>
        <w:t>，大写：</w:t>
      </w:r>
      <w:r>
        <w:rPr>
          <w:rFonts w:hint="eastAsia" w:ascii="宋体" w:hAnsi="宋体" w:eastAsia="宋体" w:cs="宋体"/>
          <w:spacing w:val="4"/>
          <w:sz w:val="18"/>
          <w:szCs w:val="18"/>
          <w:u w:val="single"/>
        </w:rPr>
        <w:t>壹佰贰拾叁万元整</w:t>
      </w:r>
      <w:r>
        <w:rPr>
          <w:rFonts w:hint="eastAsia" w:ascii="宋体" w:hAnsi="宋体" w:eastAsia="宋体" w:cs="宋体"/>
          <w:spacing w:val="4"/>
          <w:sz w:val="18"/>
          <w:szCs w:val="18"/>
        </w:rPr>
        <w:t>。</w:t>
      </w:r>
    </w:p>
    <w:p>
      <w:pPr>
        <w:tabs>
          <w:tab w:val="left" w:pos="0"/>
        </w:tabs>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2.此表为《开标一览表》的报价明细表。</w:t>
      </w:r>
    </w:p>
    <w:p>
      <w:pPr>
        <w:tabs>
          <w:tab w:val="left" w:pos="0"/>
        </w:tabs>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3.所有价格均以人民币作为货币单位填写及计算。对于有配件、耗材、选件和特殊工具的货物，还应填报磋商货物配件、耗材、选件表和备件及特殊工具清单，注明品牌、型号、产地、功能、单价等内容，该表格式由供应商自行设计。供应商按照上述要求分类报价，其目的是便于评标，但在任何情况下并不限制采购人以任何条款签订合同的权利。</w:t>
      </w:r>
    </w:p>
    <w:p>
      <w:pPr>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该表格式仅作参考，供应商的详细报价表格式可自定。</w:t>
      </w:r>
    </w:p>
    <w:p>
      <w:pPr>
        <w:spacing w:line="360" w:lineRule="auto"/>
        <w:ind w:firstLine="360" w:firstLineChars="200"/>
        <w:rPr>
          <w:rFonts w:hint="eastAsia" w:ascii="宋体" w:hAnsi="宋体" w:eastAsia="宋体" w:cs="宋体"/>
          <w:sz w:val="18"/>
          <w:szCs w:val="18"/>
        </w:rPr>
      </w:pPr>
    </w:p>
    <w:p>
      <w:pPr>
        <w:spacing w:line="360" w:lineRule="auto"/>
        <w:ind w:firstLine="360" w:firstLineChars="200"/>
        <w:rPr>
          <w:rFonts w:hint="eastAsia" w:ascii="宋体" w:hAnsi="宋体" w:eastAsia="宋体" w:cs="宋体"/>
          <w:sz w:val="18"/>
          <w:szCs w:val="18"/>
        </w:rPr>
      </w:pP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供应商法定代表人（或供应商授权代表）签字或盖章：</w:t>
      </w:r>
      <w:r>
        <w:rPr>
          <w:rFonts w:hint="eastAsia" w:ascii="宋体" w:hAnsi="宋体" w:eastAsia="宋体" w:cs="宋体"/>
          <w:szCs w:val="21"/>
          <w:u w:val="single"/>
        </w:rPr>
        <w:t xml:space="preserve">               </w:t>
      </w:r>
    </w:p>
    <w:p>
      <w:pPr>
        <w:adjustRightInd w:val="0"/>
        <w:snapToGrid w:val="0"/>
        <w:spacing w:line="360" w:lineRule="auto"/>
        <w:rPr>
          <w:rFonts w:hint="eastAsia" w:ascii="宋体" w:hAnsi="宋体" w:eastAsia="宋体" w:cs="宋体"/>
          <w:szCs w:val="21"/>
          <w:u w:val="single"/>
        </w:rPr>
      </w:pPr>
      <w:r>
        <w:rPr>
          <w:rFonts w:hint="eastAsia" w:ascii="宋体" w:hAnsi="宋体" w:eastAsia="宋体" w:cs="宋体"/>
          <w:szCs w:val="21"/>
        </w:rPr>
        <w:t>供应商名称（盖章）：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360" w:lineRule="auto"/>
        <w:ind w:firstLine="360" w:firstLineChars="200"/>
        <w:rPr>
          <w:rFonts w:hint="eastAsia" w:ascii="宋体" w:hAnsi="宋体" w:eastAsia="宋体" w:cs="宋体"/>
          <w:sz w:val="18"/>
          <w:szCs w:val="18"/>
        </w:rPr>
      </w:pPr>
    </w:p>
    <w:p>
      <w:pPr>
        <w:ind w:right="-687" w:rightChars="-327"/>
        <w:rPr>
          <w:rFonts w:hint="eastAsia" w:ascii="宋体" w:hAnsi="宋体" w:eastAsia="宋体" w:cs="宋体"/>
          <w:kern w:val="0"/>
        </w:rPr>
      </w:pPr>
    </w:p>
    <w:p>
      <w:pPr>
        <w:ind w:right="-687" w:rightChars="-327"/>
        <w:rPr>
          <w:rFonts w:hint="eastAsia" w:ascii="宋体" w:hAnsi="宋体" w:eastAsia="宋体" w:cs="宋体"/>
          <w:kern w:val="0"/>
        </w:rPr>
      </w:pPr>
    </w:p>
    <w:p>
      <w:pPr>
        <w:ind w:right="-687" w:rightChars="-327"/>
        <w:rPr>
          <w:rFonts w:hint="eastAsia" w:ascii="宋体" w:hAnsi="宋体" w:eastAsia="宋体" w:cs="宋体"/>
          <w:kern w:val="0"/>
        </w:rPr>
      </w:pPr>
    </w:p>
    <w:p>
      <w:pPr>
        <w:ind w:right="-687" w:rightChars="-327"/>
        <w:rPr>
          <w:rFonts w:hint="eastAsia" w:ascii="宋体" w:hAnsi="宋体" w:eastAsia="宋体" w:cs="宋体"/>
          <w:kern w:val="0"/>
        </w:rPr>
      </w:pPr>
    </w:p>
    <w:p>
      <w:pPr>
        <w:ind w:right="-687" w:rightChars="-327"/>
        <w:rPr>
          <w:rFonts w:hint="eastAsia" w:ascii="宋体" w:hAnsi="宋体" w:eastAsia="宋体" w:cs="宋体"/>
          <w:kern w:val="0"/>
        </w:rPr>
      </w:pPr>
    </w:p>
    <w:p>
      <w:pPr>
        <w:ind w:right="-687" w:rightChars="-327"/>
        <w:rPr>
          <w:rFonts w:hint="eastAsia" w:ascii="宋体" w:hAnsi="宋体" w:eastAsia="宋体" w:cs="宋体"/>
          <w:kern w:val="0"/>
        </w:rPr>
      </w:pPr>
    </w:p>
    <w:p>
      <w:pPr>
        <w:ind w:right="-687" w:rightChars="-327"/>
        <w:rPr>
          <w:rFonts w:hint="eastAsia" w:ascii="宋体" w:hAnsi="宋体" w:eastAsia="宋体" w:cs="宋体"/>
          <w:kern w:val="0"/>
        </w:rPr>
      </w:pPr>
    </w:p>
    <w:p>
      <w:pPr>
        <w:ind w:right="-687" w:rightChars="-327"/>
        <w:rPr>
          <w:rFonts w:hint="eastAsia" w:ascii="宋体" w:hAnsi="宋体" w:eastAsia="宋体" w:cs="宋体"/>
          <w:b/>
          <w:bCs/>
          <w:kern w:val="0"/>
          <w:lang w:val="en-US" w:eastAsia="zh-CN"/>
        </w:rPr>
      </w:pPr>
      <w:r>
        <w:rPr>
          <w:rFonts w:hint="eastAsia" w:ascii="宋体" w:hAnsi="宋体" w:eastAsia="宋体" w:cs="宋体"/>
          <w:b/>
          <w:bCs/>
          <w:kern w:val="0"/>
        </w:rPr>
        <w:t>附件</w:t>
      </w:r>
      <w:r>
        <w:rPr>
          <w:rFonts w:hint="eastAsia" w:ascii="宋体" w:hAnsi="宋体" w:cs="宋体"/>
          <w:b/>
          <w:bCs/>
          <w:kern w:val="0"/>
          <w:lang w:val="en-US" w:eastAsia="zh-CN"/>
        </w:rPr>
        <w:t>1</w:t>
      </w:r>
      <w:r>
        <w:rPr>
          <w:rFonts w:hint="eastAsia" w:ascii="宋体" w:hAnsi="宋体" w:eastAsia="宋体" w:cs="宋体"/>
          <w:b/>
          <w:bCs/>
          <w:kern w:val="0"/>
        </w:rPr>
        <w:t>：</w:t>
      </w:r>
      <w:r>
        <w:rPr>
          <w:rFonts w:hint="eastAsia" w:ascii="宋体" w:hAnsi="宋体" w:cs="宋体"/>
          <w:b/>
          <w:bCs/>
          <w:kern w:val="0"/>
          <w:lang w:eastAsia="zh-CN"/>
        </w:rPr>
        <w:t>包</w:t>
      </w:r>
      <w:r>
        <w:rPr>
          <w:rFonts w:hint="eastAsia" w:ascii="宋体" w:hAnsi="宋体" w:cs="宋体"/>
          <w:b/>
          <w:bCs/>
          <w:kern w:val="0"/>
          <w:lang w:val="en-US" w:eastAsia="zh-CN"/>
        </w:rPr>
        <w:t>1</w:t>
      </w:r>
      <w:r>
        <w:rPr>
          <w:rFonts w:hint="eastAsia" w:ascii="宋体" w:hAnsi="宋体" w:eastAsia="宋体" w:cs="宋体"/>
          <w:kern w:val="0"/>
          <w:sz w:val="20"/>
          <w:szCs w:val="20"/>
          <w:lang w:bidi="ar"/>
        </w:rPr>
        <w:t>工时费明细</w:t>
      </w:r>
    </w:p>
    <w:tbl>
      <w:tblPr>
        <w:tblStyle w:val="14"/>
        <w:tblW w:w="9675" w:type="dxa"/>
        <w:jc w:val="center"/>
        <w:tblInd w:w="0" w:type="dxa"/>
        <w:tblLayout w:type="fixed"/>
        <w:tblCellMar>
          <w:top w:w="15" w:type="dxa"/>
          <w:left w:w="15" w:type="dxa"/>
          <w:bottom w:w="15" w:type="dxa"/>
          <w:right w:w="15" w:type="dxa"/>
        </w:tblCellMar>
      </w:tblPr>
      <w:tblGrid>
        <w:gridCol w:w="886"/>
        <w:gridCol w:w="852"/>
        <w:gridCol w:w="4229"/>
        <w:gridCol w:w="731"/>
        <w:gridCol w:w="1132"/>
        <w:gridCol w:w="803"/>
        <w:gridCol w:w="1042"/>
      </w:tblGrid>
      <w:tr>
        <w:tblPrEx>
          <w:tblLayout w:type="fixed"/>
          <w:tblCellMar>
            <w:top w:w="15" w:type="dxa"/>
            <w:left w:w="15" w:type="dxa"/>
            <w:bottom w:w="15" w:type="dxa"/>
            <w:right w:w="15" w:type="dxa"/>
          </w:tblCellMar>
        </w:tblPrEx>
        <w:trPr>
          <w:trHeight w:val="286" w:hRule="atLeast"/>
          <w:jc w:val="center"/>
        </w:trPr>
        <w:tc>
          <w:tcPr>
            <w:tcW w:w="9675" w:type="dxa"/>
            <w:gridSpan w:val="7"/>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公务车维修项目工时费明细表</w:t>
            </w:r>
          </w:p>
        </w:tc>
      </w:tr>
      <w:tr>
        <w:tblPrEx>
          <w:tblLayout w:type="fixed"/>
          <w:tblCellMar>
            <w:top w:w="15" w:type="dxa"/>
            <w:left w:w="15" w:type="dxa"/>
            <w:bottom w:w="15" w:type="dxa"/>
            <w:right w:w="15" w:type="dxa"/>
          </w:tblCellMar>
        </w:tblPrEx>
        <w:trPr>
          <w:trHeight w:val="286" w:hRule="atLeast"/>
          <w:jc w:val="center"/>
        </w:trPr>
        <w:tc>
          <w:tcPr>
            <w:tcW w:w="9675" w:type="dxa"/>
            <w:gridSpan w:val="7"/>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（货币单位：人民币元）</w:t>
            </w:r>
          </w:p>
        </w:tc>
      </w:tr>
      <w:tr>
        <w:tblPrEx>
          <w:tblLayout w:type="fixed"/>
          <w:tblCellMar>
            <w:top w:w="15" w:type="dxa"/>
            <w:left w:w="15" w:type="dxa"/>
            <w:bottom w:w="15" w:type="dxa"/>
            <w:right w:w="15" w:type="dxa"/>
          </w:tblCellMar>
        </w:tblPrEx>
        <w:trPr>
          <w:trHeight w:val="301"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类 别</w:t>
            </w: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编 号</w:t>
            </w:r>
          </w:p>
        </w:tc>
        <w:tc>
          <w:tcPr>
            <w:tcW w:w="42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维修项目</w:t>
            </w:r>
          </w:p>
        </w:tc>
        <w:tc>
          <w:tcPr>
            <w:tcW w:w="2666" w:type="dxa"/>
            <w:gridSpan w:val="3"/>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工时费</w:t>
            </w:r>
          </w:p>
        </w:tc>
        <w:tc>
          <w:tcPr>
            <w:tcW w:w="10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备注</w:t>
            </w:r>
          </w:p>
        </w:tc>
      </w:tr>
      <w:tr>
        <w:tblPrEx>
          <w:tblLayout w:type="fixed"/>
          <w:tblCellMar>
            <w:top w:w="15" w:type="dxa"/>
            <w:left w:w="15" w:type="dxa"/>
            <w:bottom w:w="15" w:type="dxa"/>
            <w:right w:w="15" w:type="dxa"/>
          </w:tblCellMar>
        </w:tblPrEx>
        <w:trPr>
          <w:trHeight w:val="855"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 xml:space="preserve">3000CC以上 </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 xml:space="preserve">1800-3000CC </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 xml:space="preserve">1800CC以下 </w:t>
            </w:r>
          </w:p>
        </w:tc>
        <w:tc>
          <w:tcPr>
            <w:tcW w:w="10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维修项目I　</w:t>
            </w:r>
          </w:p>
        </w:tc>
      </w:tr>
      <w:tr>
        <w:tblPrEx>
          <w:tblLayout w:type="fixed"/>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整车保养</w:t>
            </w: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一级维护</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486</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452</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406</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102</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二级维护</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103</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更换机油，机油滤清器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104</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更换波箱油（手动）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105</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更换波箱油（自动）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106</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保养四轮刹车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107</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保养冷却系统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106</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108</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保养空调系统（不含加注雪种）</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109</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保养转向系统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4229" w:type="dxa"/>
            <w:tcBorders>
              <w:top w:val="single" w:color="000000" w:sz="4" w:space="0"/>
              <w:left w:val="single" w:color="000000" w:sz="4" w:space="0"/>
              <w:bottom w:val="single" w:color="000000" w:sz="4" w:space="0"/>
              <w:right w:val="single" w:color="000000" w:sz="4" w:space="0"/>
            </w:tcBorders>
            <w:noWrap w:val="0"/>
            <w:vAlign w:val="bottom"/>
          </w:tcPr>
          <w:p>
            <w:pPr>
              <w:widowControl/>
              <w:textAlignment w:val="bottom"/>
              <w:rPr>
                <w:rFonts w:hint="eastAsia" w:ascii="宋体" w:hAnsi="宋体" w:eastAsia="宋体" w:cs="宋体"/>
                <w:sz w:val="20"/>
                <w:szCs w:val="20"/>
              </w:rPr>
            </w:pPr>
            <w:r>
              <w:rPr>
                <w:rFonts w:hint="eastAsia" w:ascii="宋体" w:hAnsi="宋体" w:eastAsia="宋体" w:cs="宋体"/>
                <w:kern w:val="0"/>
                <w:sz w:val="20"/>
                <w:szCs w:val="20"/>
                <w:lang w:bidi="ar"/>
              </w:rPr>
              <w:t>清洗发动机外表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维修项目II　</w:t>
            </w:r>
          </w:p>
        </w:tc>
      </w:tr>
      <w:tr>
        <w:tblPrEx>
          <w:tblLayout w:type="fixed"/>
          <w:tblCellMar>
            <w:top w:w="15" w:type="dxa"/>
            <w:left w:w="15" w:type="dxa"/>
            <w:bottom w:w="15" w:type="dxa"/>
            <w:right w:w="15" w:type="dxa"/>
          </w:tblCellMar>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发动机大修（含吊装发动机）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4000</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吊装发动机总成</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1750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更换发动机下挡泥板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更换发动机左侧支承胶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更换发动机右侧支承胶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更换发动机后支承胶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170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清洗、调校喷油嘴（全车套）及节气门（4缸）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清洗、调校喷油嘴（全车套）及节气门（6缸）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检修发动机燃油喷射系统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取断头螺丝（支）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更换汽油泵（电动泵）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拆装燃油箱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拆装或更换谐振箱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更换防冻液</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更换水泵及防冻液</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拆装水箱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更换水道闷头（不含吊装发动机）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更换旁通水管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更换上水管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更换下水管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更换冷却风扇马达</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拆装油底壳（不含吊装发动机）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175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更换曲轴后油封（含吊装波箱）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更换曲轴前油封（不含吊装发动机）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焊补排气管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更换排气管吊胶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拆装、更换排气管前段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拆装、更换排气管第二段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拆装、更换排气管第三段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拆装、更换排气管尾段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拆装或更换空滤器总成</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更换方向泵皮带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更换发电机皮带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更换空调皮带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更换正时皮带,调整配气正时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更换正时链,调整配气正时（不含吊装发动机）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皮带张紧力调节</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更换气缸垫（4缸）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更换气缸垫（6缸）</w:t>
            </w:r>
          </w:p>
        </w:tc>
        <w:tc>
          <w:tcPr>
            <w:tcW w:w="731" w:type="dxa"/>
            <w:tcBorders>
              <w:top w:val="single" w:color="000000" w:sz="4" w:space="0"/>
              <w:left w:val="single" w:color="000000" w:sz="4" w:space="0"/>
              <w:bottom w:val="single" w:color="000000" w:sz="4" w:space="0"/>
              <w:right w:val="single" w:color="000000" w:sz="4" w:space="0"/>
            </w:tcBorders>
            <w:noWrap w:val="0"/>
            <w:vAlign w:val="bottom"/>
          </w:tcPr>
          <w:p>
            <w:pPr>
              <w:widowControl/>
              <w:jc w:val="right"/>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1350</w:t>
            </w:r>
          </w:p>
        </w:tc>
        <w:tc>
          <w:tcPr>
            <w:tcW w:w="1132" w:type="dxa"/>
            <w:tcBorders>
              <w:top w:val="single" w:color="000000" w:sz="4" w:space="0"/>
              <w:left w:val="single" w:color="000000" w:sz="4" w:space="0"/>
              <w:bottom w:val="single" w:color="000000" w:sz="4" w:space="0"/>
              <w:right w:val="single" w:color="000000" w:sz="4" w:space="0"/>
            </w:tcBorders>
            <w:noWrap w:val="0"/>
            <w:vAlign w:val="bottom"/>
          </w:tcPr>
          <w:p>
            <w:pPr>
              <w:widowControl/>
              <w:jc w:val="right"/>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1030</w:t>
            </w:r>
          </w:p>
        </w:tc>
        <w:tc>
          <w:tcPr>
            <w:tcW w:w="803" w:type="dxa"/>
            <w:tcBorders>
              <w:top w:val="single" w:color="000000" w:sz="4" w:space="0"/>
              <w:left w:val="single" w:color="000000" w:sz="4" w:space="0"/>
              <w:bottom w:val="single" w:color="000000" w:sz="4" w:space="0"/>
              <w:right w:val="single" w:color="000000" w:sz="4" w:space="0"/>
            </w:tcBorders>
            <w:noWrap w:val="0"/>
            <w:vAlign w:val="bottom"/>
          </w:tcPr>
          <w:p>
            <w:pPr>
              <w:widowControl/>
              <w:jc w:val="right"/>
              <w:textAlignment w:val="bottom"/>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拆装气门室盖</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更换油门拉线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更换电子油门（含解码）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废气检测</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检修起动机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检修发电机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检查、更换分火线，分火头及分火盖</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更换节温器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175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更换节温器盖</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175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更换连接水管（水泵到节温器）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249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更换起动机总成</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更换发电机总成</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更换发动机缸盖（4缸）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更换发动机缸盖（6缸）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更换机油集滤器（不含吊装发动机）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更换机油泵总成（不含吊装发动机）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更换曲轴皮带轮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拆装处理排气管前端接口漏气</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拆装进气岐管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拆装排气管岐管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更换风扇偶合器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检修汽油泵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清洗燃油箱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345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拆装高压油泵（柴油）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清洗曲轴箱机油集滤器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研磨气门（支）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换发动机全套活塞环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1750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换连杆轴承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1750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检修空气压缩机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换机油感应器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271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检修离合器液压总泵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525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272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免拆清洗引擎油路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398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273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换发动机活塞、连杆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1750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274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更换正时齿轮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275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换机油感应器、测量机油压力</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276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检修气门漏气（4缸）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1480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检修气门漏气（6缸）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277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换柴油机气缸垫（不含吊装发动机）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278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清洗更换燃油滤清器（外置式）</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279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清洁怠速控制器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更换检查水温感应器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更换火花塞</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检修正时皮带异响或漏油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检修更换机油格座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镶气门座（个）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油电路保养</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发动机电脑检测</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调怠速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检修曲轴通风装置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清洗空气滤清器或更换滤芯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更换油箱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检修正时链或齿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清理发动机积碳（4缸）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清理发动机积碳（6缸）</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更换飞轮齿（含吊装波箱）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拆装清洗汽油喷嘴（支）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更换三元催化器（不含吊装发动机）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042" w:type="dxa"/>
            <w:vMerge w:val="restart"/>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清洗或更换节气门阀体</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042"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更换燃油蒸发控制装置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299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检测、清洗废气再循环（EGR）系统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免拆清洗发动机气路系统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免拆清洗曲轴箱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2800</w:t>
            </w:r>
          </w:p>
        </w:tc>
        <w:tc>
          <w:tcPr>
            <w:tcW w:w="1042"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拆洗三元催化器（不含吊装发动机）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更换涡轮增压器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拆装清洗柴油喷油嘴（支）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vMerge w:val="continue"/>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维修项目III　</w:t>
            </w:r>
          </w:p>
        </w:tc>
      </w:tr>
      <w:tr>
        <w:tblPrEx>
          <w:tblLayout w:type="fixed"/>
          <w:tblCellMar>
            <w:top w:w="15" w:type="dxa"/>
            <w:left w:w="15" w:type="dxa"/>
            <w:bottom w:w="15" w:type="dxa"/>
            <w:right w:w="15" w:type="dxa"/>
          </w:tblCellMar>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传动系统</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更换离合器片</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维修或保养离合器总泵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269</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维修或保养离合器分泵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分解、修理差速器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分解、修理自动变速箱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分解、修理手动变速箱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吊装变速箱总成</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拆装波箱油底壳</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更换波箱吊胶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更换或润滑波箱换挡拉索</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更换或润滑波箱油门拉索</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更换前驱动半轴（单边）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更换半轴外球笼（单边）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更换半轴内球笼（单边）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更换半轴防尘套、保养球笼（单边）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换传动轴中间轴承或油封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换油箱支架胶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拆装后桥</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调校离合器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换传动轴万向节总成</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换差速器油封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换半轴油封（单边）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更换轮毂轴承（轮）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检修挂档机构</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检修变速箱操纵机构</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更换变速箱前油封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更换变速箱后油封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换离合器分离轴承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检修后轮壳油封漏油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更换波箱档位显示器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检测更换波箱电磁阀</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检修波箱液压油路板（不含吊装发动机）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更换米表线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更换轮胎及动平衡（条）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更换传动轴吊胶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检修P档锁止开关</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更换差速器油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外调校手刹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340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更换变速杆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维修项目IV　</w:t>
            </w:r>
          </w:p>
        </w:tc>
      </w:tr>
      <w:tr>
        <w:tblPrEx>
          <w:tblLayout w:type="fixed"/>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悬挂系统</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前独立悬挂解体、修理（单边）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后独立悬挂解体、修理（单边）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更换后悬挂推杆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更换后悬挂稳定杆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更换轮胎螺丝（轮）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更换螺旋弹簧（支）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更换前减震器（支）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更换后减震器（支）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更换前轮避震器座胶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更换前轮定位拉杆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更换前上挂臂（单边）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更换前下挂臂（单边）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更换后轮上挂臂（单边）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更换后轮下挂臂（单边）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更换平衡杆胶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更换前平衡杆小连杆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拆装平衡杆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拆装或更换转向节（单边）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拆装前轮轴承（单边）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拆装后轮轴承（单边）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平衡轮胎（条）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更换轮胎，平衡轮胎（四轮）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更换钢圈，平衡轮胎（四轮）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更换发动机前横梁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更换发动机后横梁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换普通前避震器（支）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换普通后避震器（支）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检修前轮钢板弹簧断（单边）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检修后轮钢板弹簧断（单边）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检修铆前钢板支架座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检修铆后钢板支架座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调校前桥扭杆弹簧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换悬挂上、下球头（单边）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换转向节主销</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更换钢板销及衬套</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换后钢板弹簧（单边）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更换前桥</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更换后桥</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439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调整转向角度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440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检修横直拉杆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441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换扭杆式前叉板胶套及轴（单边）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442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检修更换转向辅助臂（个）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443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检修可变悬架系统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444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检修空压式悬架避震系统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445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检修电子悬挂线路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446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更换前轮油封（轮）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447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更换后轮油封（轮）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维修项目V</w:t>
            </w:r>
          </w:p>
        </w:tc>
      </w:tr>
      <w:tr>
        <w:tblPrEx>
          <w:tblLayout w:type="fixed"/>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制动系统</w:t>
            </w: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检修四轮刹车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更换前制动片</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更换后制动片（碟刹）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更换后制动蹄（鼓刹）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更换手刹片</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更换后制动鼓</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光整制动盘（个）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更换前制动盘</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更换后制动盘</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更换制动踏板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镗制动鼓（个）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检修制动总泵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更换制动总泵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检修制动分泵（碟）（个）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更换制动分泵（前）（个）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更换真空助力器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更换ABS执行器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更换ABS转速传感器（个）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更换车轮制动软管（条）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更换全车手刹拉线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520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调整手拉杆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521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换刹车比例阀</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522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调校四轮刹车（含放空气）</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523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更换刹车油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524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检修ABS系统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维修项目VI</w:t>
            </w:r>
          </w:p>
        </w:tc>
      </w:tr>
      <w:tr>
        <w:tblPrEx>
          <w:tblLayout w:type="fixed"/>
          <w:tblCellMar>
            <w:top w:w="15" w:type="dxa"/>
            <w:left w:w="15" w:type="dxa"/>
            <w:bottom w:w="15" w:type="dxa"/>
            <w:right w:w="15" w:type="dxa"/>
          </w:tblCellMar>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转向系统</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四轮定位检测、调整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前束检测、调整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更换方向机总成（齿条）（含四轮定位）</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更换方向机总成（循环球）</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大修方向机（齿条）（含四轮定位）</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大修方向机（循环球）</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更换方向助力油泵</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拆装转向管柱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拆装转向横拉杆（内球头）（不含四轮定位）</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拆装调整方向盘</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更换方向机油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更换方向机防尘套（不含四轮定位）</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调整方向盘间隙</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更换助力泵油壶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换方向机中尺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换方向机高低压油管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检修或更换转向机电控系统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更换方向机油散热器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更换方向盘</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换转向机十字轴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换方向锁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维修项目VII</w:t>
            </w:r>
          </w:p>
        </w:tc>
      </w:tr>
      <w:tr>
        <w:tblPrEx>
          <w:tblLayout w:type="fixed"/>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空调系统</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补充雪种</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更换电磁离合器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更换压缩机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更换冷凝器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318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清洁或更换蒸发器（不含拆装仪表台）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更换暖水开关阀（不含拆装仪表台）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更换风量调节开关（不含拆装仪表台）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更换冷暖调节开关或拉索（不含拆装仪表台）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更换A/C开关（不含拆装仪表台）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更换暖风水箱（不含拆装仪表台）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拆装装空调鼓风机（不含拆装仪表台）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拆装空调进气滤网（不含拆装仪表台）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检修电子扇电路（不含拆装仪表台）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检修空调电路（普通）（不含拆装仪表台）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空调系统大修（单蒸发器）（不含拆装仪表台）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空调系统大修（双蒸发器）（不含拆装仪表台）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换雪种瓶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抽真空加雪种</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换高低压管（条）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检查更换空调继电器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清洗冷气风口、管道（不含拆装仪表台）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排除蒸发箱外水道堵塞</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更换膨胀阀（不含拆装仪表台）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拆装更换冷气温度感应器（不含拆装仪表台）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更换空调保险阀</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检修空调电路（自动）（不含拆装仪表台）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检修暖气系统（不含拆装仪表台）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729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730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清洗蒸发器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维修项目VIII　</w:t>
            </w:r>
          </w:p>
        </w:tc>
      </w:tr>
      <w:tr>
        <w:tblPrEx>
          <w:tblLayout w:type="fixed"/>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电器系统</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检修里程表线路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检修水温表线路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检修转速表线路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检修燃油表线路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检修机油压力线路(机油灯亮)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检修充电指示灯线路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检修全车灯光线路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调整大灯位置及光轴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拆修雨刮连杆机构（不含拆装仪表台）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检修雨刮喷水机构</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更换雨刮喷水壶或喷水电机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更换天线总成</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更换电池</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更换前门音响喇叭（个）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更换后音响喇叭（个）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拆装音响主机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更换电喇叭</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更换气囊袋线盘</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更换左右气袋及电脑（含拆装仪表台）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更换升降器总开关</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更换前门升降器或马达（单门）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更换后门升降器或马达（单门）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更换转向组合开关</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更换前大灯或大灯座（只）（不含拆保险杠）</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更换前角灯（只）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更换后尾灯（只）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更换后高位制动灯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更换前保险杠灯（只）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829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检修、更换前射灯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检修手刹灯线路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检修挂挡杆灯线路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136</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136</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136</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拆装检修天窗机构（含拆装天花内饰板）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更换天窗开关</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检修电动后视镜及电路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更换仪表板照明灯泡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全车线路大修</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消除故障码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839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更换室内倒车镜</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换刮雨马达（不含拆装仪表台）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换继电器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换保险盒（不含线束更换）</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检修电子防盗器系统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检修电子油门故障</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检修车速传感器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检修巡航系统控制电路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检修电动座椅电路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更换外把手</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849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更换四档泥板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检修电动车窗电路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检修中央门锁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拆装更换门灯感应器（个）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检修安全带感应器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更换刹车油量感应器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拆检尾门锁灯开关总成</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检修起动线路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更换电池头（正）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更换电池头（负）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发动机保养电脑归零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检修气囊控制电路故障</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检修自动波外控电器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检修液压方向机电子控制系统</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检修自动防撞系统（仪表台）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配装遥控器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检修加速防滑系统（ASR）</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检修四轮驱动系统电路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检修CD收放机外接电路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检修电子仪表板电路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869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检修更换雾灯（一对）(不含拆装前围)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870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检修大灯高低调整装置（内置式）</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871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更换雨刮臂</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872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检修倒车灯电路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873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检修雨刮电路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874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检修喇叭电路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875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安装车尾静电线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维修项目IX　</w:t>
            </w:r>
          </w:p>
        </w:tc>
      </w:tr>
      <w:tr>
        <w:tblPrEx>
          <w:tblLayout w:type="fixed"/>
          <w:tblCellMar>
            <w:top w:w="15" w:type="dxa"/>
            <w:left w:w="15" w:type="dxa"/>
            <w:bottom w:w="15" w:type="dxa"/>
            <w:right w:w="15" w:type="dxa"/>
          </w:tblCellMar>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车身部分</w:t>
            </w: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拆装车身饰件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902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更换前中网</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更换前或后档风玻璃</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更换发动机盖</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更换发动机仓前龙门架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更换发动机盖锁并调整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更换发动机盖拉索拉手</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更换倒车镜（单边）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拆装倒车雷达</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更换前翼子板（单边）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480"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更换后翼子板（单边）（含拆装后杠、后档等相关附件）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更换前车门（个）（含相关附件拆装）</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更换前门玻璃（件）（含相关附件拆装）</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拆装前门内饰板（件）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拆装后门饰板（件）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更换车身前立柱（单边）（含相关附件拆装）</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更换车身中立柱（单边）（含相关附件拆装）</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更换前门锁机并调整（个）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更换后门锁机并调整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更换落水槽饰条（条）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更换前门玻璃绒槽（条）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更换后门玻璃绒槽</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更换门锁驱动器（个）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更换后门玻璃（件）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更换行李箱盖</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更换前保险杠</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更换后保险杠</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更换全车标志(不含喷字、刻板)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929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更换全车锁（不含解码）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930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安装全车电镀楣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931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更换天窗玻璃</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932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拆装天窗机构</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933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更换后门三角窗</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934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更换车身下裙（单边）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935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更换后门玻璃外压条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936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更换前门玻璃外压条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937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修复校正大梁（不含拆装其他附件）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1980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938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更换车身地毯（不含拆装仪表台）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939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拆装车内天花</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更换油箱拉索</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更换油箱开启盖</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更换水箱上支架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更换水箱下支架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更换车门防水胶条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更换车门外拉手</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更换车门内拉手</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更换车门限位器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949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更换后车门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拆装行李箱内饰件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更换行李箱后围板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更换行李箱拉簧</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拆装前排座椅（个）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拆装后排座椅及靠背</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更换前轮内挡泥衬胶（单边）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更换后轮内挡泥补胶（单边）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更换车门防撞胶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更换大灯下支架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更换前保险杠内支架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960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更换后保险杠内支架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961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更换前叶子板内托（左或右）</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962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更换后叶子板内托（左或右）</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963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更换门柱外饰铰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964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更换后盖铰</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965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更换前、后门门铰（对）</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966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更换前大灯（个）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967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单门修复（不含喷漆）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968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前杠修复（不含喷漆）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969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前叶子板修复（不含喷漆）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引擎盖修复（不含喷漆）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后箱盖修复（不含喷漆）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修玻璃升降器手动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修玻璃升降器电动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换单门锁芯</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换尾箱盖锁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换引擎盖锁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换车身彩条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更换尾门撑杆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979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检修排气管、消声器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电池架烧焊固定</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检修中门轴承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检修车头盖锁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固定保险杠角胶（吉普车）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轮胎上盖板修复（不含喷漆）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后尾板修复（不含喷漆）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车身大修（不含喷漆）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2500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更换车身电镀饰板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前照面修复（不含喷漆）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989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前玻璃框锈蚀修复（不含喷漆）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990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后玻璃框锈蚀修复（不含喷漆）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991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车顶沙板修复（不含喷漆）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992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修复后保险杠（不含喷漆）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993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更换安全带（条）（不含电脑解码）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994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调校车门（个）</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995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调校尾门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996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更换后盖拉线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997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拆装全车附件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998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修复备胎架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999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调校门锁位（门）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换叶子板饰条（条）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更换外把手</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更换四档泥板</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维修项目X　</w:t>
            </w:r>
          </w:p>
        </w:tc>
      </w:tr>
      <w:tr>
        <w:tblPrEx>
          <w:tblLayout w:type="fixed"/>
          <w:tblCellMar>
            <w:top w:w="15" w:type="dxa"/>
            <w:left w:w="15" w:type="dxa"/>
            <w:bottom w:w="15" w:type="dxa"/>
            <w:right w:w="15" w:type="dxa"/>
          </w:tblCellMar>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钣金</w:t>
            </w: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发动机盖凹位修复及校正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左前叶子板凹位修复及校正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右前叶子板凹位修复及校正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车顶凹位修复及校正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左前门凹位修复及校正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右前门凹位修复及校正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左下裙条凹位修复及校正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右下裙条凹位修复及校正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左前立柱凹位修复及校正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右前立柱凹位修复及校正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左中柱凹位修复及校正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右中柱凹位修复及校正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更换左前大梁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更换右前大梁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左后门凹位修复及校正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右后门凹位修复及校正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左后叶子板凹位修复及校正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右后叶子板凹位修复及校正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行李箱盖凹位修复及校正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1020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前保险杠凹位修复及校正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1021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后保险杠凹位修复及校正</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1022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修复前大梁（后）</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1023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修复前、后大梁</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1024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中门沙板修复（中等程度）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1025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拆装清洁全车室内饰件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维修项目XI　</w:t>
            </w:r>
          </w:p>
        </w:tc>
      </w:tr>
      <w:tr>
        <w:tblPrEx>
          <w:tblLayout w:type="fixed"/>
        </w:tblPrEx>
        <w:trPr>
          <w:trHeight w:val="286"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烤漆及美容</w:t>
            </w: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1101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全车烤漆内外</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6200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发动机盖烤漆（新件）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发动机盖烤漆（旧件）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发动机盖烤漆（残破）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前保险杠烤漆（新件）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前保险杠烤漆（旧件）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前保险杠烤漆（残破）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前保险杠补漆（局部）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后保险杠烤漆（新件）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后保险杠烤漆（旧件）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后保险杠烤漆（残破）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后保险杠补漆（局部）</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前叶子板烤漆（新件）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前叶子板烤漆（旧件）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前叶子板烤漆（残破）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后叶子板烤漆（新件）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后叶子板烤漆（旧件）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后叶子板烤漆（残破）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前车门烤漆（新件）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前车门烤漆（旧件）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前车门烤漆（残破）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1110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后车门烤漆（新件）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后车门烤漆（旧件）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后车门烤漆（残破）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1111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前立柱烤漆（旧件）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前立柱烤漆（残破）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1112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中立柱烤漆（旧件）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中立柱烤漆（残破）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1113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后立柱烤漆（旧件）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后立柱烤漆（残破）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1114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车门上幅烤漆（旧件）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车门上幅烤漆（残破）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1115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车门下幅烤漆（旧件）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车门下幅烤漆（残破）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1116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车门防撞条烤漆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120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1117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车身下裙条烤漆（新件）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车身下裙条烤漆（旧件）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车身下裙条烤漆（残破）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1118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行李箱烤漆（新件）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行李箱烤漆（旧件）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行李箱烤漆（残破）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1119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车顶烤漆（新件）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车顶烤漆（旧件）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800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车顶烤漆（残破）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1100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950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倒车镜烤漆（新件）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sz w:val="20"/>
                <w:szCs w:val="20"/>
              </w:rPr>
            </w:pP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倒车镜烤漆（旧件）</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全车座位清洗、上蜡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发动机外部清洗、上蜡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全车抛光、上蜡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全车打磨、抛光、上蜡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上增艳蜡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260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全车除污渍</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打磨、抛光加一层</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后箱盖烤漆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1129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引擎盖烤漆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700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内部美容蒸气</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水蜡洗车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上普通光蜡</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1133</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更换全车座套</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1134</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外车身、全车填面喷漆、烤漆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5800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1135</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车底喷防锈漆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1136</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全车室内消毒</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180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1137</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全车装表茶纸（5座车）</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1138</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室内椅套清洗</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1139</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真皮座椅去渍、上光</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168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1140</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发动机外表清洗</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238</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1141</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后尾幅喷漆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450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28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szCs w:val="20"/>
              </w:rPr>
            </w:pPr>
          </w:p>
        </w:tc>
        <w:tc>
          <w:tcPr>
            <w:tcW w:w="85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eastAsia="宋体" w:cs="宋体"/>
                <w:sz w:val="20"/>
                <w:szCs w:val="20"/>
              </w:rPr>
            </w:pPr>
            <w:r>
              <w:rPr>
                <w:rFonts w:hint="eastAsia" w:ascii="宋体" w:hAnsi="宋体" w:eastAsia="宋体" w:cs="宋体"/>
                <w:kern w:val="0"/>
                <w:sz w:val="20"/>
                <w:szCs w:val="20"/>
                <w:lang w:bidi="ar"/>
              </w:rPr>
              <w:t>1142</w:t>
            </w:r>
          </w:p>
        </w:tc>
        <w:tc>
          <w:tcPr>
            <w:tcW w:w="4229"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大梁修复后补漆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400</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350</w:t>
            </w:r>
          </w:p>
        </w:tc>
        <w:tc>
          <w:tcPr>
            <w:tcW w:w="104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sz w:val="20"/>
                <w:szCs w:val="20"/>
              </w:rPr>
            </w:pPr>
          </w:p>
        </w:tc>
      </w:tr>
      <w:tr>
        <w:tblPrEx>
          <w:tblLayout w:type="fixed"/>
          <w:tblCellMar>
            <w:top w:w="15" w:type="dxa"/>
            <w:left w:w="15" w:type="dxa"/>
            <w:bottom w:w="15" w:type="dxa"/>
            <w:right w:w="15" w:type="dxa"/>
          </w:tblCellMar>
        </w:tblPrEx>
        <w:trPr>
          <w:trHeight w:val="997" w:hRule="atLeast"/>
          <w:jc w:val="center"/>
        </w:trPr>
        <w:tc>
          <w:tcPr>
            <w:tcW w:w="967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注：表中机修电器项目收费含相关附件拆装，钣金项目收费为单项拆装修复，喷漆项目收费包含漆料，美容项目包含耗材。</w:t>
            </w:r>
          </w:p>
        </w:tc>
      </w:tr>
    </w:tbl>
    <w:p>
      <w:pPr>
        <w:ind w:right="-687" w:rightChars="-327"/>
        <w:rPr>
          <w:rFonts w:hint="eastAsia" w:ascii="宋体" w:hAnsi="宋体" w:eastAsia="宋体" w:cs="宋体"/>
          <w:kern w:val="0"/>
        </w:rPr>
      </w:pPr>
    </w:p>
    <w:p/>
    <w:p/>
    <w:p/>
    <w:p/>
    <w:p/>
    <w:p/>
    <w:p/>
    <w:p/>
    <w:p>
      <w:pPr>
        <w:rPr>
          <w:b/>
          <w:bCs/>
          <w:sz w:val="28"/>
          <w:szCs w:val="36"/>
        </w:rPr>
      </w:pPr>
      <w:r>
        <w:rPr>
          <w:rFonts w:hint="eastAsia"/>
          <w:b/>
          <w:bCs/>
          <w:sz w:val="28"/>
          <w:szCs w:val="36"/>
        </w:rPr>
        <w:t>附</w:t>
      </w:r>
      <w:r>
        <w:rPr>
          <w:rFonts w:hint="eastAsia"/>
          <w:b/>
          <w:bCs/>
          <w:sz w:val="28"/>
          <w:szCs w:val="36"/>
          <w:lang w:eastAsia="zh-CN"/>
        </w:rPr>
        <w:t>件</w:t>
      </w:r>
      <w:r>
        <w:rPr>
          <w:rFonts w:hint="eastAsia"/>
          <w:b/>
          <w:bCs/>
          <w:sz w:val="28"/>
          <w:szCs w:val="36"/>
          <w:lang w:val="en-US" w:eastAsia="zh-CN"/>
        </w:rPr>
        <w:t>2</w:t>
      </w:r>
      <w:r>
        <w:rPr>
          <w:rFonts w:hint="eastAsia"/>
          <w:b/>
          <w:bCs/>
          <w:sz w:val="28"/>
          <w:szCs w:val="36"/>
        </w:rPr>
        <w:t>：惠州市中医医院诚信量化评价表</w:t>
      </w:r>
    </w:p>
    <w:p/>
    <w:tbl>
      <w:tblPr>
        <w:tblStyle w:val="14"/>
        <w:tblW w:w="8528" w:type="dxa"/>
        <w:tblInd w:w="0" w:type="dxa"/>
        <w:tblLayout w:type="fixed"/>
        <w:tblCellMar>
          <w:top w:w="0" w:type="dxa"/>
          <w:left w:w="108" w:type="dxa"/>
          <w:bottom w:w="0" w:type="dxa"/>
          <w:right w:w="108" w:type="dxa"/>
        </w:tblCellMar>
      </w:tblPr>
      <w:tblGrid>
        <w:gridCol w:w="437"/>
        <w:gridCol w:w="823"/>
        <w:gridCol w:w="760"/>
        <w:gridCol w:w="663"/>
        <w:gridCol w:w="525"/>
        <w:gridCol w:w="438"/>
        <w:gridCol w:w="438"/>
        <w:gridCol w:w="438"/>
        <w:gridCol w:w="437"/>
        <w:gridCol w:w="437"/>
        <w:gridCol w:w="438"/>
        <w:gridCol w:w="509"/>
        <w:gridCol w:w="437"/>
        <w:gridCol w:w="437"/>
        <w:gridCol w:w="437"/>
        <w:gridCol w:w="437"/>
        <w:gridCol w:w="437"/>
      </w:tblGrid>
      <w:tr>
        <w:tblPrEx>
          <w:tblLayout w:type="fixed"/>
          <w:tblCellMar>
            <w:top w:w="0" w:type="dxa"/>
            <w:left w:w="108" w:type="dxa"/>
            <w:bottom w:w="0" w:type="dxa"/>
            <w:right w:w="108" w:type="dxa"/>
          </w:tblCellMar>
        </w:tblPrEx>
        <w:trPr>
          <w:trHeight w:val="420" w:hRule="atLeast"/>
        </w:trPr>
        <w:tc>
          <w:tcPr>
            <w:tcW w:w="4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序号</w:t>
            </w:r>
          </w:p>
        </w:tc>
        <w:tc>
          <w:tcPr>
            <w:tcW w:w="82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供应商</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设备</w:t>
            </w:r>
            <w:r>
              <w:rPr>
                <w:rFonts w:ascii="宋体" w:hAnsi="宋体" w:cs="宋体"/>
                <w:color w:val="000000"/>
                <w:kern w:val="0"/>
                <w:sz w:val="22"/>
                <w:szCs w:val="22"/>
              </w:rPr>
              <w:t>/</w:t>
            </w:r>
            <w:r>
              <w:rPr>
                <w:rFonts w:hint="eastAsia" w:ascii="宋体" w:hAnsi="宋体" w:cs="宋体"/>
                <w:color w:val="000000"/>
                <w:kern w:val="0"/>
                <w:sz w:val="22"/>
                <w:szCs w:val="22"/>
              </w:rPr>
              <w:t>服务</w:t>
            </w:r>
            <w:r>
              <w:rPr>
                <w:rFonts w:ascii="宋体" w:hAnsi="宋体" w:cs="宋体"/>
                <w:color w:val="000000"/>
                <w:kern w:val="0"/>
                <w:sz w:val="22"/>
                <w:szCs w:val="22"/>
              </w:rPr>
              <w:t>/</w:t>
            </w:r>
            <w:r>
              <w:rPr>
                <w:rFonts w:hint="eastAsia" w:ascii="宋体" w:hAnsi="宋体" w:cs="宋体"/>
                <w:color w:val="000000"/>
                <w:kern w:val="0"/>
                <w:sz w:val="22"/>
                <w:szCs w:val="22"/>
              </w:rPr>
              <w:t>工程名称</w:t>
            </w:r>
          </w:p>
        </w:tc>
        <w:tc>
          <w:tcPr>
            <w:tcW w:w="6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开标时间</w:t>
            </w:r>
          </w:p>
        </w:tc>
        <w:tc>
          <w:tcPr>
            <w:tcW w:w="140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质量水平评价</w:t>
            </w:r>
          </w:p>
        </w:tc>
        <w:tc>
          <w:tcPr>
            <w:tcW w:w="13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响应能力评价</w:t>
            </w:r>
          </w:p>
        </w:tc>
        <w:tc>
          <w:tcPr>
            <w:tcW w:w="1384"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服务能力评价</w:t>
            </w:r>
          </w:p>
        </w:tc>
        <w:tc>
          <w:tcPr>
            <w:tcW w:w="131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履约合作评价</w:t>
            </w:r>
          </w:p>
        </w:tc>
        <w:tc>
          <w:tcPr>
            <w:tcW w:w="4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r>
      <w:tr>
        <w:tblPrEx>
          <w:tblLayout w:type="fixed"/>
          <w:tblCellMar>
            <w:top w:w="0" w:type="dxa"/>
            <w:left w:w="108" w:type="dxa"/>
            <w:bottom w:w="0" w:type="dxa"/>
            <w:right w:w="108" w:type="dxa"/>
          </w:tblCellMar>
        </w:tblPrEx>
        <w:trPr>
          <w:trHeight w:val="315"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40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40</w:t>
            </w:r>
            <w:r>
              <w:rPr>
                <w:rFonts w:hint="eastAsia" w:ascii="宋体" w:hAnsi="宋体" w:cs="宋体"/>
                <w:color w:val="000000"/>
                <w:kern w:val="0"/>
                <w:sz w:val="22"/>
                <w:szCs w:val="22"/>
              </w:rPr>
              <w:t>分）</w:t>
            </w:r>
          </w:p>
        </w:tc>
        <w:tc>
          <w:tcPr>
            <w:tcW w:w="13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w:t>
            </w:r>
            <w:r>
              <w:rPr>
                <w:rFonts w:hint="eastAsia" w:ascii="宋体" w:hAnsi="宋体" w:cs="宋体"/>
                <w:color w:val="000000"/>
                <w:kern w:val="0"/>
                <w:sz w:val="22"/>
                <w:szCs w:val="22"/>
              </w:rPr>
              <w:t>分）</w:t>
            </w:r>
          </w:p>
        </w:tc>
        <w:tc>
          <w:tcPr>
            <w:tcW w:w="1384"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25</w:t>
            </w:r>
            <w:r>
              <w:rPr>
                <w:rFonts w:hint="eastAsia" w:ascii="宋体" w:hAnsi="宋体" w:cs="宋体"/>
                <w:color w:val="000000"/>
                <w:kern w:val="0"/>
                <w:sz w:val="22"/>
                <w:szCs w:val="22"/>
              </w:rPr>
              <w:t>分）</w:t>
            </w:r>
          </w:p>
        </w:tc>
        <w:tc>
          <w:tcPr>
            <w:tcW w:w="131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15</w:t>
            </w:r>
            <w:r>
              <w:rPr>
                <w:rFonts w:hint="eastAsia" w:ascii="宋体" w:hAnsi="宋体" w:cs="宋体"/>
                <w:color w:val="000000"/>
                <w:kern w:val="0"/>
                <w:sz w:val="22"/>
                <w:szCs w:val="22"/>
              </w:rPr>
              <w:t>分）</w:t>
            </w: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942"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52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与投标文件要求的一致性</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优良品率</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质量保证体系</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交货的及时性</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样品提供的及时性</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增减订货的批应能力</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配套售后服务质量</w:t>
            </w:r>
          </w:p>
        </w:tc>
        <w:tc>
          <w:tcPr>
            <w:tcW w:w="50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故障或应急到修的能力</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服务态度</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合同完全履约情况</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价格优惠程度</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消化涨价的能力</w:t>
            </w: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52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15</w:t>
            </w:r>
            <w:r>
              <w:rPr>
                <w:rFonts w:hint="eastAsia" w:ascii="宋体" w:hAnsi="宋体" w:cs="宋体"/>
                <w:color w:val="000000"/>
                <w:kern w:val="0"/>
                <w:sz w:val="22"/>
                <w:szCs w:val="22"/>
              </w:rPr>
              <w:t>分</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15</w:t>
            </w:r>
            <w:r>
              <w:rPr>
                <w:rFonts w:hint="eastAsia" w:ascii="宋体" w:hAnsi="宋体" w:cs="宋体"/>
                <w:color w:val="000000"/>
                <w:kern w:val="0"/>
                <w:sz w:val="22"/>
                <w:szCs w:val="22"/>
              </w:rPr>
              <w:t>分</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50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r>
              <w:rPr>
                <w:rFonts w:hint="eastAsia" w:ascii="宋体" w:hAnsi="宋体" w:cs="宋体"/>
                <w:color w:val="000000"/>
                <w:kern w:val="0"/>
                <w:sz w:val="22"/>
                <w:szCs w:val="22"/>
              </w:rPr>
              <w:t>分</w:t>
            </w: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bl>
    <w:p>
      <w:pPr>
        <w:rPr>
          <w:rFonts w:ascii="仿宋" w:hAnsi="仿宋" w:eastAsia="仿宋" w:cs="仿宋"/>
          <w:sz w:val="24"/>
        </w:rPr>
      </w:pPr>
    </w:p>
    <w:p/>
    <w:sectPr>
      <w:headerReference r:id="rId12" w:type="first"/>
      <w:footerReference r:id="rId14" w:type="first"/>
      <w:headerReference r:id="rId11" w:type="default"/>
      <w:footerReference r:id="rId13" w:type="default"/>
      <w:type w:val="continuous"/>
      <w:pgSz w:w="11906" w:h="16838"/>
      <w:pgMar w:top="1089" w:right="1134" w:bottom="1089" w:left="113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945" cy="302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945" cy="30226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3.8pt;width:5.35pt;mso-position-horizontal:center;mso-position-horizontal-relative:margin;mso-wrap-style:none;z-index:251658240;mso-width-relative:page;mso-height-relative:page;" filled="f" stroked="f" coordsize="21600,21600" o:gfxdata="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XMTONAAAAADAQAADwAAAAAAAAABACAAAAAiAAAAZHJzL2Rvd25yZXYueG1sUEsBAhQAFAAAAAgA&#10;h07iQKAOpLK7AQAAUQMAAA4AAAAAAAAAAQAgAAAAHwEAAGRycy9lMm9Eb2MueG1sUEsFBgAAAAAG&#10;AAYAWQEAAEw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22"/>
        <w:tab w:val="clear" w:pos="4153"/>
      </w:tabs>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5255" cy="3257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5255" cy="32575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5.65pt;width:10.65pt;mso-position-horizontal:center;mso-position-horizontal-relative:margin;mso-wrap-style:none;z-index:251659264;mso-width-relative:page;mso-height-relative:page;" filled="f" stroked="f" coordsize="21600,21600" o:gfxdata="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k&#10;HZzY0QAAAAMBAAAPAAAAAAAAAAEAIAAAACIAAABkcnMvZG93bnJldi54bWxQSwECFAAUAAAACACH&#10;TuJA9x9Qi7kBAABSAwAADgAAAAAAAAABACAAAAAg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68</w:t>
                    </w:r>
                    <w:r>
                      <w:rPr>
                        <w:rFonts w:hint="eastAsia"/>
                        <w:sz w:val="18"/>
                      </w:rP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72390</wp:posOffset>
              </wp:positionV>
              <wp:extent cx="135255" cy="3257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5255" cy="32575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5.7pt;height:25.65pt;width:10.65pt;mso-position-horizontal:center;mso-position-horizontal-relative:margin;mso-wrap-style:none;z-index:251660288;mso-width-relative:page;mso-height-relative:page;" filled="f" stroked="f" coordsize="21600,21600" o:gfxdata="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kBg1rSAAAABQEAAA8AAAAAAAAAAQAgAAAAIgAAAGRycy9kb3ducmV2LnhtbFBLAQIUABQAAAAI&#10;AIdO4kC6lpNsugEAAFIDAAAOAAAAAAAAAAEAIAAAACEBAABkcnMvZTJvRG9jLnhtbFBLBQYAAAAA&#10;BgAGAFkBAABN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eastAsia="宋体"/>
        <w:b/>
        <w:b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1A6E"/>
    <w:multiLevelType w:val="singleLevel"/>
    <w:tmpl w:val="064D1A6E"/>
    <w:lvl w:ilvl="0" w:tentative="0">
      <w:start w:val="4"/>
      <w:numFmt w:val="chineseCounting"/>
      <w:suff w:val="nothing"/>
      <w:lvlText w:val="（%1）"/>
      <w:lvlJc w:val="left"/>
      <w:rPr>
        <w:rFonts w:hint="eastAsia"/>
      </w:rPr>
    </w:lvl>
  </w:abstractNum>
  <w:abstractNum w:abstractNumId="1">
    <w:nsid w:val="19DE8D2D"/>
    <w:multiLevelType w:val="singleLevel"/>
    <w:tmpl w:val="19DE8D2D"/>
    <w:lvl w:ilvl="0" w:tentative="0">
      <w:start w:val="6"/>
      <w:numFmt w:val="chineseCounting"/>
      <w:suff w:val="nothing"/>
      <w:lvlText w:val="%1、"/>
      <w:lvlJc w:val="left"/>
      <w:rPr>
        <w:rFonts w:hint="eastAsia"/>
      </w:rPr>
    </w:lvl>
  </w:abstractNum>
  <w:abstractNum w:abstractNumId="2">
    <w:nsid w:val="4BDA1C36"/>
    <w:multiLevelType w:val="multilevel"/>
    <w:tmpl w:val="4BDA1C3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A069D51"/>
    <w:multiLevelType w:val="singleLevel"/>
    <w:tmpl w:val="5A069D51"/>
    <w:lvl w:ilvl="0" w:tentative="0">
      <w:start w:val="2"/>
      <w:numFmt w:val="decimal"/>
      <w:suff w:val="nothing"/>
      <w:lvlText w:val="%1、"/>
      <w:lvlJc w:val="left"/>
    </w:lvl>
  </w:abstractNum>
  <w:abstractNum w:abstractNumId="4">
    <w:nsid w:val="5A25E7F3"/>
    <w:multiLevelType w:val="singleLevel"/>
    <w:tmpl w:val="5A25E7F3"/>
    <w:lvl w:ilvl="0" w:tentative="0">
      <w:start w:val="1"/>
      <w:numFmt w:val="decimal"/>
      <w:suff w:val="nothing"/>
      <w:lvlText w:val="%1、"/>
      <w:lvlJc w:val="left"/>
    </w:lvl>
  </w:abstractNum>
  <w:abstractNum w:abstractNumId="5">
    <w:nsid w:val="5BEC3A51"/>
    <w:multiLevelType w:val="multilevel"/>
    <w:tmpl w:val="5BEC3A5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A6A06"/>
    <w:rsid w:val="2C420BFD"/>
    <w:rsid w:val="3C084873"/>
    <w:rsid w:val="3C52769F"/>
    <w:rsid w:val="3FD13D61"/>
    <w:rsid w:val="516749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Body Text 3"/>
    <w:basedOn w:val="1"/>
    <w:qFormat/>
    <w:uiPriority w:val="0"/>
    <w:pPr>
      <w:spacing w:after="120" w:afterLines="0"/>
    </w:pPr>
    <w:rPr>
      <w:sz w:val="16"/>
      <w:szCs w:val="16"/>
    </w:rPr>
  </w:style>
  <w:style w:type="paragraph" w:styleId="5">
    <w:name w:val="Body Text Indent"/>
    <w:basedOn w:val="1"/>
    <w:qFormat/>
    <w:uiPriority w:val="0"/>
    <w:pPr>
      <w:ind w:firstLine="830" w:firstLineChars="352"/>
    </w:pPr>
    <w:rPr>
      <w:rFonts w:ascii="仿宋_GB2312" w:eastAsia="仿宋_GB2312"/>
      <w:sz w:val="32"/>
      <w:szCs w:val="20"/>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99"/>
  </w:style>
  <w:style w:type="paragraph" w:styleId="10">
    <w:name w:val="index heading"/>
    <w:basedOn w:val="1"/>
    <w:next w:val="11"/>
    <w:qFormat/>
    <w:uiPriority w:val="0"/>
    <w:rPr>
      <w:szCs w:val="20"/>
    </w:rPr>
  </w:style>
  <w:style w:type="paragraph" w:styleId="11">
    <w:name w:val="index 1"/>
    <w:basedOn w:val="1"/>
    <w:next w:val="1"/>
    <w:qFormat/>
    <w:uiPriority w:val="0"/>
  </w:style>
  <w:style w:type="paragraph" w:styleId="12">
    <w:name w:val="Title"/>
    <w:basedOn w:val="1"/>
    <w:qFormat/>
    <w:uiPriority w:val="0"/>
    <w:pPr>
      <w:spacing w:before="240" w:beforeLines="0" w:after="60" w:afterLines="0"/>
      <w:jc w:val="center"/>
      <w:outlineLvl w:val="0"/>
    </w:pPr>
    <w:rPr>
      <w:rFonts w:ascii="Arial" w:hAnsi="Arial" w:cs="Arial"/>
      <w:b/>
      <w:bCs/>
      <w:sz w:val="32"/>
      <w:szCs w:val="32"/>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表格文字"/>
    <w:basedOn w:val="1"/>
    <w:qFormat/>
    <w:uiPriority w:val="0"/>
    <w:pPr>
      <w:spacing w:before="25" w:beforeLines="0" w:after="25" w:afterLines="0"/>
      <w:jc w:val="left"/>
    </w:pPr>
    <w:rPr>
      <w:bCs/>
      <w:spacing w:val="10"/>
      <w:kern w:val="0"/>
      <w:sz w:val="24"/>
      <w:szCs w:val="20"/>
    </w:rPr>
  </w:style>
  <w:style w:type="paragraph" w:customStyle="1" w:styleId="17">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lang w:val="en-US" w:eastAsia="zh-CN"/>
    </w:rPr>
  </w:style>
  <w:style w:type="paragraph" w:customStyle="1" w:styleId="18">
    <w:name w:val="xl25"/>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2018-12-12T07:36:12Z</cp:lastPrinted>
  <dcterms:modified xsi:type="dcterms:W3CDTF">2018-12-12T08:01:09Z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