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仿宋_GB2312" w:hAnsi="宋体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</w:p>
    <w:p>
      <w:pPr>
        <w:widowControl/>
        <w:spacing w:line="360" w:lineRule="exact"/>
        <w:jc w:val="center"/>
        <w:rPr>
          <w:rFonts w:hint="eastAsia" w:ascii="黑体" w:hAnsi="宋体" w:eastAsia="黑体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年惠州市中医医院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  <w:t>第三批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公开招聘职位表</w:t>
      </w:r>
    </w:p>
    <w:p>
      <w:pPr>
        <w:rPr>
          <w:rFonts w:hint="eastAsia"/>
          <w:color w:val="auto"/>
        </w:rPr>
      </w:pPr>
    </w:p>
    <w:tbl>
      <w:tblPr>
        <w:tblStyle w:val="3"/>
        <w:tblW w:w="10080" w:type="dxa"/>
        <w:tblInd w:w="-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2"/>
        <w:gridCol w:w="649"/>
        <w:gridCol w:w="1479"/>
        <w:gridCol w:w="2356"/>
        <w:gridCol w:w="744"/>
        <w:gridCol w:w="3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职位代码专业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D001护士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非应届毕业生取得专业技术资格证书或考试合格证明者优先。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D002宣传干事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7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-PUA" w:hAnsi="宋体-PUA" w:eastAsia="宋体-PUA" w:cs="宋体-PU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具有一定的新闻或新媒体工作经验和文字采写能力。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D003党务干事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有三级医院相应工作经验。文字综合能力强的同志优先，报名时提供2篇本人主笔的文字材料（各2000字以上）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D004医务科干事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7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在二级以上医院工作2年以上，且</w:t>
            </w:r>
            <w:r>
              <w:rPr>
                <w:rFonts w:hint="eastAsia" w:ascii="宋体-PUA" w:hAnsi="宋体-PUA" w:eastAsia="宋体-PUA" w:cs="宋体-PU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有医务管理工作经验。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80F25"/>
    <w:rsid w:val="01C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2020-07-15T03:16:00Z</dcterms:created>
  <dc:creator>X(づI-AO╭❤～</dc:creator>
  <cp:lastModifiedBy>X(づI-AO╭❤～</cp:lastModifiedBy>
  <dcterms:modified xsi:type="dcterms:W3CDTF">2020-07-15T03:17:17Z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